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eastAsia="zh-CN"/>
        </w:rPr>
        <w:t>附件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2</w:t>
      </w:r>
    </w:p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default" w:ascii="方正小标宋简体" w:hAnsi="方正小标宋简体" w:eastAsia="方正小标宋简体" w:cs="方正小标宋简体"/>
          <w:b w:val="0"/>
          <w:bCs w:val="0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2年珠海市民健身运动会市级品牌赛事承办执行服务</w:t>
      </w:r>
    </w:p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color w:val="auto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项目评分细则</w:t>
      </w:r>
    </w:p>
    <w:tbl>
      <w:tblPr>
        <w:tblStyle w:val="7"/>
        <w:tblW w:w="9080" w:type="dxa"/>
        <w:tblInd w:w="-81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1"/>
        <w:gridCol w:w="829"/>
        <w:gridCol w:w="700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1251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bookmarkStart w:id="0" w:name="_Toc16952931"/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分项内容</w:t>
            </w:r>
          </w:p>
        </w:tc>
        <w:tc>
          <w:tcPr>
            <w:tcW w:w="829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分值</w:t>
            </w:r>
          </w:p>
        </w:tc>
        <w:tc>
          <w:tcPr>
            <w:tcW w:w="7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评分细则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908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b/>
                <w:color w:val="000000"/>
                <w:kern w:val="0"/>
                <w:sz w:val="24"/>
                <w:szCs w:val="24"/>
              </w:rPr>
              <w:t>一、技术部分（满分</w:t>
            </w:r>
            <w:r>
              <w:rPr>
                <w:rFonts w:hint="eastAsia" w:hAnsi="宋体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hAnsi="宋体" w:cs="宋体"/>
                <w:b/>
                <w:color w:val="000000"/>
                <w:kern w:val="0"/>
                <w:sz w:val="24"/>
                <w:szCs w:val="24"/>
              </w:rPr>
              <w:t>分）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实施方案</w:t>
            </w:r>
          </w:p>
        </w:tc>
        <w:tc>
          <w:tcPr>
            <w:tcW w:w="8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0分</w:t>
            </w:r>
          </w:p>
        </w:tc>
        <w:tc>
          <w:tcPr>
            <w:tcW w:w="700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 w:rightChars="0" w:firstLine="480" w:firstLineChars="20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根据本次采购需求方案制定</w:t>
            </w:r>
            <w:r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竞赛规程以及四方案一评估报告、赛风赛纪自查自纠报告。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实施方案</w:t>
            </w:r>
            <w:r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应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包括</w:t>
            </w:r>
            <w:r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赛制安排、裁判员选调、工作组分工、创新亮点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，以及</w:t>
            </w:r>
            <w:r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通过赛事带来社会效益、项目发展推动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等，</w:t>
            </w:r>
            <w:r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相关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工作方案</w:t>
            </w:r>
            <w:r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制定的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科学</w:t>
            </w:r>
            <w:r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严谨、细致全面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，横向比较最优（</w:t>
            </w:r>
            <w:r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20-13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分），横向比较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较差（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12-7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分），横向比较最差（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最高6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分）。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908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263" w:hanging="301" w:hangingChars="125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hAnsi="宋体" w:cs="宋体"/>
                <w:b/>
                <w:color w:val="000000"/>
                <w:kern w:val="0"/>
                <w:sz w:val="24"/>
                <w:szCs w:val="24"/>
              </w:rPr>
              <w:t>二、商务部分（满分</w:t>
            </w:r>
            <w:r>
              <w:rPr>
                <w:rFonts w:hint="eastAsia" w:hAnsi="宋体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65</w:t>
            </w:r>
            <w:r>
              <w:rPr>
                <w:rFonts w:hint="eastAsia" w:hAnsi="宋体" w:cs="宋体"/>
                <w:b/>
                <w:color w:val="000000"/>
                <w:kern w:val="0"/>
                <w:sz w:val="24"/>
                <w:szCs w:val="24"/>
              </w:rPr>
              <w:t>分）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项目预算</w:t>
            </w:r>
          </w:p>
        </w:tc>
        <w:tc>
          <w:tcPr>
            <w:tcW w:w="8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分</w:t>
            </w:r>
          </w:p>
        </w:tc>
        <w:tc>
          <w:tcPr>
            <w:tcW w:w="7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经费预算合理，可行性、规范性高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最高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得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分；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经费虚高、设置不合理、不规范（0-4分</w:t>
            </w:r>
            <w:bookmarkStart w:id="1" w:name="_GoBack"/>
            <w:bookmarkEnd w:id="1"/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）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exac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注：响应文件中须</w:t>
            </w: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  <w:t>包括单项赛事的预算明细。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4" w:hRule="atLeast"/>
        </w:trPr>
        <w:tc>
          <w:tcPr>
            <w:tcW w:w="1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主体资质</w:t>
            </w:r>
          </w:p>
        </w:tc>
        <w:tc>
          <w:tcPr>
            <w:tcW w:w="8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分</w:t>
            </w:r>
          </w:p>
        </w:tc>
        <w:tc>
          <w:tcPr>
            <w:tcW w:w="7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投标人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2021年度年检合格，有固定的办公场所，得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分。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获得</w:t>
            </w:r>
            <w:r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过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“珠海社会组织评估等级”</w:t>
            </w:r>
            <w:r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3A及以上等级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，得5分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。</w:t>
            </w:r>
          </w:p>
          <w:p>
            <w:pPr>
              <w:pStyle w:val="2"/>
              <w:ind w:left="0" w:leftChars="0" w:firstLine="0" w:firstLineChars="0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3、近三年获得过政府部门或行业协会举办的相关项目评比表彰，得5分。</w:t>
            </w:r>
          </w:p>
          <w:p>
            <w:pPr>
              <w:pStyle w:val="2"/>
              <w:ind w:left="0" w:leftChars="0" w:firstLine="0" w:firstLineChars="0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  <w:t>注：投标文件中提供</w:t>
            </w:r>
            <w:r>
              <w:rPr>
                <w:rFonts w:hint="eastAsia" w:ascii="宋体" w:hAnsi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  <w:t>相关证明材料的</w:t>
            </w:r>
            <w: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  <w:t>复印件，已失效或撤销的不得分。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9" w:hRule="atLeast"/>
        </w:trPr>
        <w:tc>
          <w:tcPr>
            <w:tcW w:w="1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服务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人员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力量</w:t>
            </w:r>
          </w:p>
        </w:tc>
        <w:tc>
          <w:tcPr>
            <w:tcW w:w="8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25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分</w:t>
            </w:r>
          </w:p>
        </w:tc>
        <w:tc>
          <w:tcPr>
            <w:tcW w:w="7000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根据投标单位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专职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人员的规模（以20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22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年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3-5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月社保机构出具的社保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缴费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证明为准）情况进行评分：</w:t>
            </w:r>
          </w:p>
          <w:p>
            <w:pPr>
              <w:spacing w:line="32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优（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分）：购买社保人员数量为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人以上（含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人）；</w:t>
            </w:r>
          </w:p>
          <w:p>
            <w:pPr>
              <w:spacing w:line="32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良（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分）：购买社保人员数量为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3-5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人；</w:t>
            </w:r>
          </w:p>
          <w:p>
            <w:pPr>
              <w:spacing w:line="32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一般（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）分：购买社保人员数量为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1-2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人；</w:t>
            </w:r>
          </w:p>
          <w:p>
            <w:pPr>
              <w:spacing w:line="320" w:lineRule="exact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2、专业技术服务团队资质，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指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从业人员体育相关资格证书（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包括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体育院校毕业证、裁判证、教练员证、社会体育指导员证等）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根据专业人员数量、水平分为优10分，良5分，一般2分。</w:t>
            </w:r>
          </w:p>
          <w:p>
            <w:pPr>
              <w:pStyle w:val="2"/>
              <w:ind w:left="0" w:leftChars="0" w:firstLine="0" w:firstLineChars="0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注：社保机构出具的社保证明复印件加盖公章，开标现场须提供社保证明原件查验，未提供社保证明文件视为不具有相关人员，则不得分。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1" w:hRule="atLeast"/>
        </w:trPr>
        <w:tc>
          <w:tcPr>
            <w:tcW w:w="1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相关业绩</w:t>
            </w:r>
          </w:p>
        </w:tc>
        <w:tc>
          <w:tcPr>
            <w:tcW w:w="8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分</w:t>
            </w:r>
          </w:p>
        </w:tc>
        <w:tc>
          <w:tcPr>
            <w:tcW w:w="7000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投标人201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年1月1日以来独立承接的单个合同为珠海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市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市直机关事业单位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或相关行业协会类似活动组织承办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项目业绩，每提供一个合同得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分，本项目最高得分为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分；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firstLine="0" w:firstLineChars="0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注：投标文件中需提供正式合同复印件加盖投标人公章，开标现场提供合同原件供评委查验，未提供原件视为无此业绩。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9080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hAnsi="宋体" w:cs="宋体"/>
                <w:b/>
                <w:color w:val="000000"/>
                <w:kern w:val="0"/>
                <w:sz w:val="24"/>
                <w:szCs w:val="24"/>
              </w:rPr>
              <w:t>三、投标报价（满分</w:t>
            </w:r>
            <w:r>
              <w:rPr>
                <w:rFonts w:hint="eastAsia" w:hAnsi="宋体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hAnsi="宋体" w:cs="宋体"/>
                <w:b/>
                <w:color w:val="000000"/>
                <w:kern w:val="0"/>
                <w:sz w:val="24"/>
                <w:szCs w:val="24"/>
              </w:rPr>
              <w:t>分）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合理低价</w:t>
            </w:r>
          </w:p>
        </w:tc>
        <w:tc>
          <w:tcPr>
            <w:tcW w:w="8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分</w:t>
            </w:r>
          </w:p>
        </w:tc>
        <w:tc>
          <w:tcPr>
            <w:tcW w:w="7000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经济价格标得分= (评标基准价/投标报价)×价格指标权重×100</w:t>
            </w:r>
          </w:p>
          <w:p>
            <w:pPr>
              <w:spacing w:line="360" w:lineRule="exact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评标基准价为满足招标文件要求且投标报价最低的投标报价，其价格分为满分。</w:t>
            </w: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注：价格分计算保留小数点后二位</w:t>
            </w:r>
          </w:p>
        </w:tc>
      </w:tr>
      <w:bookmarkEnd w:id="0"/>
    </w:tbl>
    <w:p>
      <w:pPr>
        <w:widowControl/>
        <w:jc w:val="left"/>
        <w:rPr>
          <w:rFonts w:hint="eastAsia" w:ascii="宋体" w:hAnsi="宋体" w:eastAsia="宋体" w:cs="宋体"/>
          <w:b/>
          <w:bCs/>
          <w:sz w:val="22"/>
          <w:szCs w:val="2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B767D4"/>
    <w:rsid w:val="0CBE469C"/>
    <w:rsid w:val="0DEB2B5C"/>
    <w:rsid w:val="16595C1F"/>
    <w:rsid w:val="1B36455E"/>
    <w:rsid w:val="345C70DA"/>
    <w:rsid w:val="37941D3D"/>
    <w:rsid w:val="3DB767D4"/>
    <w:rsid w:val="410477A1"/>
    <w:rsid w:val="42CA184D"/>
    <w:rsid w:val="44FD35EA"/>
    <w:rsid w:val="4F2B392B"/>
    <w:rsid w:val="5464256A"/>
    <w:rsid w:val="581C476E"/>
    <w:rsid w:val="65465C86"/>
    <w:rsid w:val="6580753F"/>
    <w:rsid w:val="65D2711A"/>
    <w:rsid w:val="6F9063D8"/>
    <w:rsid w:val="76E0566C"/>
    <w:rsid w:val="78EC7F0D"/>
    <w:rsid w:val="9BDBE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spacing w:after="120" w:afterLines="0" w:line="240" w:lineRule="auto"/>
      <w:ind w:firstLine="420" w:firstLineChars="100"/>
    </w:pPr>
    <w:rPr>
      <w:rFonts w:ascii="Times New Roman" w:hAnsi="Times New Roman"/>
      <w:sz w:val="21"/>
    </w:rPr>
  </w:style>
  <w:style w:type="paragraph" w:styleId="3">
    <w:name w:val="Body Text"/>
    <w:basedOn w:val="1"/>
    <w:qFormat/>
    <w:uiPriority w:val="0"/>
    <w:pPr>
      <w:spacing w:line="360" w:lineRule="auto"/>
    </w:pPr>
    <w:rPr>
      <w:rFonts w:ascii="宋体" w:hAnsi="宋体"/>
      <w:sz w:val="28"/>
    </w:rPr>
  </w:style>
  <w:style w:type="paragraph" w:styleId="4">
    <w:name w:val="Body Text Indent 2"/>
    <w:basedOn w:val="1"/>
    <w:qFormat/>
    <w:uiPriority w:val="0"/>
    <w:pPr>
      <w:spacing w:line="480" w:lineRule="exact"/>
      <w:ind w:left="810" w:firstLine="675"/>
    </w:pPr>
    <w:rPr>
      <w:rFonts w:ascii="Times New Roman" w:eastAsia="仿宋_GB2312"/>
      <w:kern w:val="2"/>
      <w:sz w:val="30"/>
    </w:rPr>
  </w:style>
  <w:style w:type="paragraph" w:styleId="5">
    <w:name w:val="Balloon Text"/>
    <w:basedOn w:val="1"/>
    <w:qFormat/>
    <w:uiPriority w:val="0"/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市直单位</Company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2021-01-30T01:47:00Z</dcterms:created>
  <dc:creator>大杰子</dc:creator>
  <cp:lastModifiedBy>Administrator</cp:lastModifiedBy>
  <cp:lastPrinted>2022-01-29T10:21:00Z</cp:lastPrinted>
  <dcterms:modified xsi:type="dcterms:W3CDTF">2022-09-07T02:07:44Z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