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hint="eastAsia" w:ascii="方正小标宋简体" w:eastAsia="方正小标宋简体" w:cs="方正小标宋简体"/>
          <w:sz w:val="44"/>
          <w:szCs w:val="44"/>
        </w:rPr>
      </w:pPr>
    </w:p>
    <w:p>
      <w:pPr>
        <w:spacing w:line="540" w:lineRule="exact"/>
        <w:ind w:firstLine="42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2019年珠海市民健身运动会国际标准舞、拉丁舞（体育舞蹈）</w:t>
      </w:r>
      <w:r>
        <w:rPr>
          <w:rFonts w:hint="eastAsia" w:ascii="方正小标宋简体" w:eastAsia="方正小标宋简体" w:cs="方正小标宋简体"/>
          <w:sz w:val="44"/>
          <w:szCs w:val="44"/>
          <w:lang w:val="en-US" w:eastAsia="zh-CN"/>
        </w:rPr>
        <w:t>比</w:t>
      </w:r>
      <w:r>
        <w:rPr>
          <w:rFonts w:hint="eastAsia" w:ascii="方正小标宋简体" w:eastAsia="方正小标宋简体" w:cs="方正小标宋简体"/>
          <w:sz w:val="44"/>
          <w:szCs w:val="44"/>
        </w:rPr>
        <w:t>赛承办方评估遴选工作方案</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0" w:leftChars="0" w:right="0" w:rightChars="0" w:firstLine="640" w:firstLineChars="0"/>
        <w:jc w:val="both"/>
        <w:textAlignment w:val="auto"/>
        <w:outlineLvl w:val="9"/>
        <w:rPr>
          <w:rFonts w:hint="eastAsia" w:ascii="仿宋_GB2312" w:hAnsi="仿宋" w:eastAsia="仿宋_GB2312" w:cs="仿宋_GB2312"/>
          <w:sz w:val="32"/>
          <w:szCs w:val="32"/>
        </w:rPr>
      </w:pPr>
    </w:p>
    <w:p>
      <w:pPr>
        <w:spacing w:before="156" w:beforeLines="50" w:line="360" w:lineRule="auto"/>
        <w:ind w:left="0" w:leftChars="0" w:firstLine="640" w:firstLineChars="0"/>
        <w:rPr>
          <w:rFonts w:ascii="仿宋_GB2312" w:hAnsi="仿宋" w:eastAsia="仿宋_GB2312" w:cs="仿宋_GB2312"/>
          <w:sz w:val="32"/>
          <w:szCs w:val="32"/>
        </w:rPr>
      </w:pPr>
      <w:r>
        <w:rPr>
          <w:rFonts w:hint="eastAsia" w:ascii="仿宋_GB2312" w:hAnsi="仿宋" w:eastAsia="仿宋_GB2312" w:cs="仿宋_GB2312"/>
          <w:sz w:val="32"/>
          <w:szCs w:val="32"/>
        </w:rPr>
        <w:t>为深入贯彻实施《珠海市全民健身实施计划（2016-2020年）》，满足人民群众的体育健身需要，全面推进2019年珠海市民健身运动会的工作有序落实，经研究，珠海市体育总会决定开放接受珠海市民健身运动会国际标准舞、拉丁舞（体育舞蹈）</w:t>
      </w:r>
      <w:r>
        <w:rPr>
          <w:rFonts w:hint="eastAsia" w:ascii="仿宋_GB2312" w:hAnsi="仿宋" w:eastAsia="仿宋_GB2312" w:cs="仿宋_GB2312"/>
          <w:sz w:val="32"/>
          <w:szCs w:val="32"/>
          <w:lang w:eastAsia="zh-CN"/>
        </w:rPr>
        <w:t>比</w:t>
      </w:r>
      <w:r>
        <w:rPr>
          <w:rFonts w:hint="eastAsia" w:ascii="仿宋_GB2312" w:hAnsi="仿宋" w:eastAsia="仿宋_GB2312" w:cs="仿宋_GB2312"/>
          <w:sz w:val="32"/>
          <w:szCs w:val="32"/>
        </w:rPr>
        <w:t>赛承办申请，并委托专业第三方评估机构评估遴选合格主体单位承办该赛事。</w:t>
      </w:r>
    </w:p>
    <w:p>
      <w:pPr>
        <w:spacing w:before="156" w:before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本次评估遴选工作本着公平公正的原则，采用指标量化方法对申办单位进行多维度评估。</w:t>
      </w:r>
    </w:p>
    <w:p>
      <w:pPr>
        <w:spacing w:before="156" w:beforeLines="50" w:after="156" w:after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具体评估维度如下表：</w:t>
      </w:r>
    </w:p>
    <w:tbl>
      <w:tblPr>
        <w:tblStyle w:val="5"/>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972"/>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597"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类别</w:t>
            </w:r>
          </w:p>
        </w:tc>
        <w:tc>
          <w:tcPr>
            <w:tcW w:w="1972"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维度</w:t>
            </w:r>
          </w:p>
        </w:tc>
        <w:tc>
          <w:tcPr>
            <w:tcW w:w="5291"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维度指标评估描述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客观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评估</w:t>
            </w: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主体资质</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资质相称</w:t>
            </w:r>
            <w:r>
              <w:rPr>
                <w:rFonts w:ascii="仿宋_GB2312" w:hAnsi="仿宋" w:eastAsia="仿宋_GB2312" w:cs="仿宋_GB2312"/>
                <w:sz w:val="32"/>
                <w:szCs w:val="32"/>
              </w:rPr>
              <w:t>、</w:t>
            </w:r>
            <w:r>
              <w:rPr>
                <w:rFonts w:hint="eastAsia" w:ascii="仿宋_GB2312" w:hAnsi="仿宋" w:eastAsia="仿宋_GB2312" w:cs="仿宋_GB2312"/>
                <w:sz w:val="32"/>
                <w:szCs w:val="32"/>
              </w:rPr>
              <w:t>能力相称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办赛资质</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赛事级别</w:t>
            </w:r>
            <w:r>
              <w:rPr>
                <w:rFonts w:ascii="仿宋_GB2312" w:hAnsi="仿宋" w:eastAsia="仿宋_GB2312" w:cs="仿宋_GB2312"/>
                <w:sz w:val="32"/>
                <w:szCs w:val="32"/>
              </w:rPr>
              <w:t>、</w:t>
            </w:r>
            <w:r>
              <w:rPr>
                <w:rFonts w:hint="eastAsia" w:ascii="仿宋_GB2312" w:hAnsi="仿宋" w:eastAsia="仿宋_GB2312" w:cs="仿宋_GB2312"/>
                <w:sz w:val="32"/>
                <w:szCs w:val="32"/>
              </w:rPr>
              <w:t>影响力大小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赛事安排</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合理安排</w:t>
            </w:r>
            <w:r>
              <w:rPr>
                <w:rFonts w:ascii="仿宋_GB2312" w:hAnsi="仿宋" w:eastAsia="仿宋_GB2312" w:cs="仿宋_GB2312"/>
                <w:sz w:val="32"/>
                <w:szCs w:val="32"/>
              </w:rPr>
              <w:t>、</w:t>
            </w:r>
            <w:r>
              <w:rPr>
                <w:rFonts w:hint="eastAsia" w:ascii="仿宋_GB2312" w:hAnsi="仿宋" w:eastAsia="仿宋_GB2312" w:cs="仿宋_GB2312"/>
                <w:sz w:val="32"/>
                <w:szCs w:val="32"/>
              </w:rPr>
              <w:t>最优执行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赛事规模</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合理规模</w:t>
            </w:r>
            <w:r>
              <w:rPr>
                <w:rFonts w:ascii="仿宋_GB2312" w:hAnsi="仿宋" w:eastAsia="仿宋_GB2312" w:cs="仿宋_GB2312"/>
                <w:sz w:val="32"/>
                <w:szCs w:val="32"/>
              </w:rPr>
              <w:t>、</w:t>
            </w:r>
            <w:r>
              <w:rPr>
                <w:rFonts w:hint="eastAsia" w:ascii="仿宋_GB2312" w:hAnsi="仿宋" w:eastAsia="仿宋_GB2312" w:cs="仿宋_GB2312"/>
                <w:sz w:val="32"/>
                <w:szCs w:val="32"/>
              </w:rPr>
              <w:t>最佳效果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赛事保障</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预案完备</w:t>
            </w:r>
            <w:r>
              <w:rPr>
                <w:rFonts w:ascii="仿宋_GB2312" w:hAnsi="仿宋" w:eastAsia="仿宋_GB2312" w:cs="仿宋_GB2312"/>
                <w:sz w:val="32"/>
                <w:szCs w:val="32"/>
              </w:rPr>
              <w:t>、</w:t>
            </w:r>
            <w:r>
              <w:rPr>
                <w:rFonts w:hint="eastAsia" w:ascii="仿宋_GB2312" w:hAnsi="仿宋" w:eastAsia="仿宋_GB2312" w:cs="仿宋_GB2312"/>
                <w:sz w:val="32"/>
                <w:szCs w:val="32"/>
              </w:rPr>
              <w:t>绝对保障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赛事宣传</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有效宣传</w:t>
            </w:r>
            <w:r>
              <w:rPr>
                <w:rFonts w:ascii="仿宋_GB2312" w:hAnsi="仿宋" w:eastAsia="仿宋_GB2312" w:cs="仿宋_GB2312"/>
                <w:sz w:val="32"/>
                <w:szCs w:val="32"/>
              </w:rPr>
              <w:t>、</w:t>
            </w:r>
            <w:r>
              <w:rPr>
                <w:rFonts w:hint="eastAsia" w:ascii="仿宋_GB2312" w:hAnsi="仿宋" w:eastAsia="仿宋_GB2312" w:cs="仿宋_GB2312"/>
                <w:sz w:val="32"/>
                <w:szCs w:val="32"/>
              </w:rPr>
              <w:t>最佳效果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预算控制</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合法编制</w:t>
            </w:r>
            <w:r>
              <w:rPr>
                <w:rFonts w:ascii="仿宋_GB2312" w:hAnsi="仿宋" w:eastAsia="仿宋_GB2312" w:cs="仿宋_GB2312"/>
                <w:sz w:val="32"/>
                <w:szCs w:val="32"/>
              </w:rPr>
              <w:t>、</w:t>
            </w:r>
            <w:r>
              <w:rPr>
                <w:rFonts w:hint="eastAsia" w:ascii="仿宋_GB2312" w:hAnsi="仿宋" w:eastAsia="仿宋_GB2312" w:cs="仿宋_GB2312"/>
                <w:sz w:val="32"/>
                <w:szCs w:val="32"/>
              </w:rPr>
              <w:t>合理使用</w:t>
            </w:r>
            <w:r>
              <w:rPr>
                <w:rFonts w:ascii="仿宋_GB2312" w:hAnsi="仿宋" w:eastAsia="仿宋_GB2312" w:cs="仿宋_GB2312"/>
                <w:sz w:val="32"/>
                <w:szCs w:val="32"/>
              </w:rPr>
              <w:t>、</w:t>
            </w:r>
            <w:r>
              <w:rPr>
                <w:rFonts w:hint="eastAsia" w:ascii="仿宋_GB2312" w:hAnsi="仿宋" w:eastAsia="仿宋_GB2312" w:cs="仿宋_GB2312"/>
                <w:sz w:val="32"/>
                <w:szCs w:val="32"/>
              </w:rPr>
              <w:t>最佳性价比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专家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评估</w:t>
            </w: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项目方案</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合理性</w:t>
            </w:r>
            <w:r>
              <w:rPr>
                <w:rFonts w:ascii="仿宋_GB2312" w:hAnsi="仿宋" w:eastAsia="仿宋_GB2312" w:cs="仿宋_GB2312"/>
                <w:sz w:val="32"/>
                <w:szCs w:val="32"/>
              </w:rPr>
              <w:t>、</w:t>
            </w:r>
            <w:r>
              <w:rPr>
                <w:rFonts w:hint="eastAsia" w:ascii="仿宋_GB2312" w:hAnsi="仿宋" w:eastAsia="仿宋_GB2312" w:cs="仿宋_GB2312"/>
                <w:sz w:val="32"/>
                <w:szCs w:val="32"/>
              </w:rPr>
              <w:t>可行性</w:t>
            </w:r>
            <w:r>
              <w:rPr>
                <w:rFonts w:ascii="仿宋_GB2312" w:hAnsi="仿宋" w:eastAsia="仿宋_GB2312" w:cs="仿宋_GB2312"/>
                <w:sz w:val="32"/>
                <w:szCs w:val="32"/>
              </w:rPr>
              <w:t>、</w:t>
            </w:r>
            <w:r>
              <w:rPr>
                <w:rFonts w:hint="eastAsia" w:ascii="仿宋_GB2312" w:hAnsi="仿宋" w:eastAsia="仿宋_GB2312" w:cs="仿宋_GB2312"/>
                <w:sz w:val="32"/>
                <w:szCs w:val="32"/>
              </w:rPr>
              <w:t>创新性</w:t>
            </w:r>
            <w:r>
              <w:rPr>
                <w:rFonts w:ascii="仿宋_GB2312" w:hAnsi="仿宋" w:eastAsia="仿宋_GB2312" w:cs="仿宋_GB2312"/>
                <w:sz w:val="32"/>
                <w:szCs w:val="32"/>
              </w:rPr>
              <w:t>、</w:t>
            </w:r>
            <w:r>
              <w:rPr>
                <w:rFonts w:hint="eastAsia" w:ascii="仿宋_GB2312" w:hAnsi="仿宋" w:eastAsia="仿宋_GB2312" w:cs="仿宋_GB2312"/>
                <w:sz w:val="32"/>
                <w:szCs w:val="32"/>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项目经费</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合理性、可行性</w:t>
            </w:r>
            <w:r>
              <w:rPr>
                <w:rFonts w:ascii="仿宋_GB2312" w:hAnsi="仿宋" w:eastAsia="仿宋_GB2312" w:cs="仿宋_GB2312"/>
                <w:sz w:val="32"/>
                <w:szCs w:val="32"/>
              </w:rPr>
              <w:t>、</w:t>
            </w:r>
            <w:r>
              <w:rPr>
                <w:rFonts w:hint="eastAsia" w:ascii="仿宋_GB2312" w:hAnsi="仿宋" w:eastAsia="仿宋_GB2312" w:cs="仿宋_GB2312"/>
                <w:sz w:val="32"/>
                <w:szCs w:val="32"/>
              </w:rPr>
              <w:t>规范性、保障程度</w:t>
            </w:r>
          </w:p>
        </w:tc>
      </w:tr>
    </w:tbl>
    <w:p>
      <w:pPr>
        <w:spacing w:before="156" w:beforeLines="50" w:line="360" w:lineRule="auto"/>
        <w:ind w:left="357" w:firstLine="420"/>
        <w:rPr>
          <w:rFonts w:hint="eastAsia" w:ascii="仿宋_GB2312" w:hAnsi="仿宋" w:eastAsia="仿宋_GB2312" w:cs="仿宋_GB2312"/>
          <w:sz w:val="32"/>
          <w:szCs w:val="32"/>
        </w:rPr>
      </w:pPr>
    </w:p>
    <w:p>
      <w:pPr>
        <w:spacing w:before="156" w:beforeLines="50" w:line="360" w:lineRule="auto"/>
        <w:ind w:left="357" w:firstLine="420"/>
        <w:rPr>
          <w:rFonts w:hint="eastAsia" w:ascii="仿宋_GB2312" w:hAnsi="仿宋" w:eastAsia="仿宋_GB2312" w:cs="仿宋_GB2312"/>
          <w:sz w:val="32"/>
          <w:szCs w:val="32"/>
        </w:rPr>
      </w:pPr>
    </w:p>
    <w:p>
      <w:pPr>
        <w:spacing w:before="156" w:beforeLines="50" w:line="360" w:lineRule="auto"/>
        <w:ind w:left="357" w:firstLine="420"/>
        <w:rPr>
          <w:rFonts w:ascii="仿宋_GB2312" w:hAnsi="仿宋" w:eastAsia="仿宋_GB2312" w:cs="仿宋_GB2312"/>
          <w:sz w:val="32"/>
          <w:szCs w:val="32"/>
        </w:rPr>
      </w:pPr>
      <w:bookmarkStart w:id="0" w:name="_GoBack"/>
      <w:bookmarkEnd w:id="0"/>
      <w:r>
        <w:rPr>
          <w:rFonts w:hint="eastAsia" w:ascii="仿宋_GB2312" w:hAnsi="仿宋" w:eastAsia="仿宋_GB2312" w:cs="仿宋_GB2312"/>
          <w:sz w:val="32"/>
          <w:szCs w:val="32"/>
        </w:rPr>
        <w:t>评估具体工作执行流程：</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发布公告、承办方根据公告提交相关资料；</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评估方根据资料方案客观量化评估；</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 xml:space="preserve">主办方联合评估方召集专家进行专家评估； </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出具综合评估报告。</w:t>
      </w:r>
    </w:p>
    <w:p>
      <w:pPr>
        <w:spacing w:before="156" w:before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评估相关解释权归珠海市体育总会。</w:t>
      </w:r>
    </w:p>
    <w:p>
      <w:pPr>
        <w:spacing w:before="156" w:beforeLines="50" w:line="360" w:lineRule="auto"/>
        <w:ind w:left="420"/>
        <w:rPr>
          <w:rFonts w:ascii="仿宋_GB2312" w:hAnsi="仿宋" w:eastAsia="仿宋_GB2312" w:cs="仿宋_GB2312"/>
          <w:sz w:val="30"/>
          <w:szCs w:val="30"/>
        </w:rPr>
      </w:pPr>
    </w:p>
    <w:p>
      <w:pPr>
        <w:spacing w:after="156" w:afterLines="50" w:line="579" w:lineRule="exact"/>
        <w:rPr>
          <w:rFonts w:hint="eastAsia" w:ascii="黑体" w:hAnsi="华文中宋" w:eastAsia="黑体"/>
          <w:sz w:val="30"/>
          <w:szCs w:val="30"/>
        </w:rPr>
      </w:pPr>
      <w:r>
        <w:rPr>
          <w:rFonts w:ascii="仿宋_GB2312" w:hAnsi="仿宋" w:eastAsia="仿宋_GB2312" w:cs="仿宋_GB2312"/>
          <w:sz w:val="32"/>
          <w:szCs w:val="32"/>
        </w:rPr>
        <w:br w:type="page"/>
      </w:r>
      <w:r>
        <w:rPr>
          <w:rFonts w:hint="eastAsia" w:ascii="黑体" w:hAnsi="华文中宋" w:eastAsia="黑体"/>
          <w:sz w:val="30"/>
          <w:szCs w:val="30"/>
        </w:rPr>
        <w:t>附件1</w:t>
      </w:r>
    </w:p>
    <w:p>
      <w:pPr>
        <w:spacing w:after="156" w:afterLines="50" w:line="579" w:lineRule="exact"/>
        <w:jc w:val="center"/>
        <w:rPr>
          <w:rFonts w:hint="eastAsia" w:ascii="黑体" w:hAnsi="华文中宋" w:eastAsia="黑体"/>
          <w:b w:val="0"/>
          <w:bCs/>
          <w:sz w:val="30"/>
          <w:szCs w:val="30"/>
        </w:rPr>
      </w:pPr>
      <w:r>
        <w:rPr>
          <w:rFonts w:hint="eastAsia" w:ascii="方正小标宋简体" w:hAnsi="宋体" w:eastAsia="方正小标宋简体" w:cs="黑体"/>
          <w:b w:val="0"/>
          <w:bCs/>
          <w:kern w:val="0"/>
          <w:sz w:val="36"/>
          <w:szCs w:val="36"/>
        </w:rPr>
        <w:t>2019年珠海市民健身运动会国际标准舞、拉丁舞（体育舞蹈）</w:t>
      </w:r>
      <w:r>
        <w:rPr>
          <w:rFonts w:hint="eastAsia" w:ascii="方正小标宋简体" w:hAnsi="宋体" w:eastAsia="方正小标宋简体" w:cs="黑体"/>
          <w:b w:val="0"/>
          <w:bCs/>
          <w:kern w:val="0"/>
          <w:sz w:val="36"/>
          <w:szCs w:val="36"/>
          <w:lang w:eastAsia="zh-CN"/>
        </w:rPr>
        <w:t>比</w:t>
      </w:r>
      <w:r>
        <w:rPr>
          <w:rFonts w:hint="eastAsia" w:ascii="方正小标宋简体" w:hAnsi="宋体" w:eastAsia="方正小标宋简体" w:cs="黑体"/>
          <w:b w:val="0"/>
          <w:bCs/>
          <w:kern w:val="0"/>
          <w:sz w:val="36"/>
          <w:szCs w:val="36"/>
        </w:rPr>
        <w:t>赛赛事承办申请表</w:t>
      </w:r>
    </w:p>
    <w:tbl>
      <w:tblPr>
        <w:tblStyle w:val="5"/>
        <w:tblW w:w="10438" w:type="dxa"/>
        <w:jc w:val="center"/>
        <w:tblInd w:w="0" w:type="dxa"/>
        <w:tblLayout w:type="fixed"/>
        <w:tblCellMar>
          <w:top w:w="0" w:type="dxa"/>
          <w:left w:w="108" w:type="dxa"/>
          <w:bottom w:w="0" w:type="dxa"/>
          <w:right w:w="108" w:type="dxa"/>
        </w:tblCellMar>
      </w:tblPr>
      <w:tblGrid>
        <w:gridCol w:w="1207"/>
        <w:gridCol w:w="1349"/>
        <w:gridCol w:w="180"/>
        <w:gridCol w:w="1359"/>
        <w:gridCol w:w="1671"/>
        <w:gridCol w:w="369"/>
        <w:gridCol w:w="906"/>
        <w:gridCol w:w="780"/>
        <w:gridCol w:w="1234"/>
        <w:gridCol w:w="1181"/>
        <w:gridCol w:w="202"/>
      </w:tblGrid>
      <w:tr>
        <w:tblPrEx>
          <w:tblLayout w:type="fixed"/>
          <w:tblCellMar>
            <w:top w:w="0" w:type="dxa"/>
            <w:left w:w="108" w:type="dxa"/>
            <w:bottom w:w="0" w:type="dxa"/>
            <w:right w:w="108" w:type="dxa"/>
          </w:tblCellMar>
        </w:tblPrEx>
        <w:trPr>
          <w:gridAfter w:val="1"/>
          <w:wAfter w:w="202" w:type="dxa"/>
          <w:trHeight w:val="655"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申请单位</w:t>
            </w:r>
          </w:p>
        </w:tc>
        <w:tc>
          <w:tcPr>
            <w:tcW w:w="4559" w:type="dxa"/>
            <w:gridSpan w:val="4"/>
            <w:tcBorders>
              <w:top w:val="single" w:color="auto" w:sz="4" w:space="0"/>
              <w:left w:val="nil"/>
              <w:bottom w:val="single" w:color="auto" w:sz="4" w:space="0"/>
              <w:right w:val="single" w:color="000000" w:sz="4" w:space="0"/>
            </w:tcBorders>
            <w:vAlign w:val="center"/>
          </w:tcPr>
          <w:p>
            <w:pPr>
              <w:widowControl/>
              <w:spacing w:line="440" w:lineRule="exact"/>
              <w:rPr>
                <w:rFonts w:ascii="仿宋_GB2312" w:eastAsia="仿宋_GB2312" w:cs="Times New Roman"/>
                <w:kern w:val="0"/>
                <w:sz w:val="24"/>
                <w:szCs w:val="24"/>
              </w:rPr>
            </w:pPr>
            <w:r>
              <w:rPr>
                <w:rFonts w:hint="eastAsia" w:ascii="仿宋_GB2312" w:hAnsi="宋体" w:eastAsia="仿宋_GB2312" w:cs="仿宋_GB2312"/>
                <w:kern w:val="0"/>
                <w:sz w:val="24"/>
                <w:szCs w:val="24"/>
              </w:rPr>
              <w:t>名称：</w:t>
            </w:r>
          </w:p>
        </w:tc>
        <w:tc>
          <w:tcPr>
            <w:tcW w:w="1275" w:type="dxa"/>
            <w:gridSpan w:val="2"/>
            <w:vMerge w:val="restart"/>
            <w:tcBorders>
              <w:top w:val="single" w:color="auto" w:sz="4" w:space="0"/>
              <w:left w:val="nil"/>
              <w:right w:val="single" w:color="000000" w:sz="4" w:space="0"/>
            </w:tcBorders>
            <w:vAlign w:val="center"/>
          </w:tcPr>
          <w:p>
            <w:pPr>
              <w:widowControl/>
              <w:spacing w:line="440" w:lineRule="exact"/>
              <w:jc w:val="center"/>
              <w:rPr>
                <w:rFonts w:hint="eastAsia" w:ascii="仿宋_GB2312" w:hAnsi="黑体" w:eastAsia="仿宋_GB2312" w:cs="仿宋_GB2312"/>
                <w:b/>
                <w:bCs/>
                <w:kern w:val="0"/>
                <w:sz w:val="24"/>
                <w:szCs w:val="24"/>
              </w:rPr>
            </w:pPr>
            <w:r>
              <w:rPr>
                <w:rFonts w:hint="eastAsia" w:ascii="仿宋_GB2312" w:hAnsi="黑体" w:eastAsia="仿宋_GB2312" w:cs="仿宋_GB2312"/>
                <w:b/>
                <w:bCs/>
                <w:kern w:val="0"/>
                <w:sz w:val="24"/>
                <w:szCs w:val="24"/>
              </w:rPr>
              <w:t>主办/指导单位</w:t>
            </w:r>
          </w:p>
        </w:tc>
        <w:tc>
          <w:tcPr>
            <w:tcW w:w="3195" w:type="dxa"/>
            <w:gridSpan w:val="3"/>
            <w:tcBorders>
              <w:top w:val="single" w:color="auto" w:sz="4" w:space="0"/>
              <w:left w:val="nil"/>
              <w:bottom w:val="single" w:color="auto" w:sz="4" w:space="0"/>
              <w:right w:val="single" w:color="000000" w:sz="4" w:space="0"/>
            </w:tcBorders>
            <w:vAlign w:val="center"/>
          </w:tcPr>
          <w:p>
            <w:pPr>
              <w:widowControl/>
              <w:spacing w:line="440" w:lineRule="exact"/>
              <w:rPr>
                <w:rFonts w:ascii="仿宋_GB2312" w:hAnsi="华文细黑" w:eastAsia="仿宋_GB2312" w:cs="Times New Roman"/>
                <w:i/>
                <w:kern w:val="0"/>
                <w:sz w:val="24"/>
                <w:szCs w:val="24"/>
              </w:rPr>
            </w:pPr>
            <w:r>
              <w:rPr>
                <w:rFonts w:hint="eastAsia" w:ascii="仿宋_GB2312" w:hAnsi="华文细黑" w:eastAsia="仿宋_GB2312" w:cs="Times New Roman"/>
                <w:i/>
                <w:kern w:val="0"/>
                <w:sz w:val="24"/>
                <w:szCs w:val="24"/>
              </w:rPr>
              <w:t>珠海市文化广电旅游体育局</w:t>
            </w:r>
          </w:p>
        </w:tc>
      </w:tr>
      <w:tr>
        <w:tblPrEx>
          <w:tblLayout w:type="fixed"/>
          <w:tblCellMar>
            <w:top w:w="0" w:type="dxa"/>
            <w:left w:w="108" w:type="dxa"/>
            <w:bottom w:w="0" w:type="dxa"/>
            <w:right w:w="108" w:type="dxa"/>
          </w:tblCellMar>
        </w:tblPrEx>
        <w:trPr>
          <w:gridAfter w:val="1"/>
          <w:wAfter w:w="202" w:type="dxa"/>
          <w:trHeight w:val="284" w:hRule="atLeast"/>
          <w:jc w:val="center"/>
        </w:trPr>
        <w:tc>
          <w:tcPr>
            <w:tcW w:w="1207" w:type="dxa"/>
            <w:vMerge w:val="continue"/>
            <w:tcBorders>
              <w:left w:val="single" w:color="auto" w:sz="4" w:space="0"/>
              <w:bottom w:val="nil"/>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p>
        </w:tc>
        <w:tc>
          <w:tcPr>
            <w:tcW w:w="4559" w:type="dxa"/>
            <w:gridSpan w:val="4"/>
            <w:tcBorders>
              <w:top w:val="single" w:color="auto" w:sz="4" w:space="0"/>
              <w:left w:val="nil"/>
              <w:bottom w:val="single" w:color="auto" w:sz="4" w:space="0"/>
              <w:right w:val="single" w:color="000000" w:sz="4" w:space="0"/>
            </w:tcBorders>
            <w:vAlign w:val="center"/>
          </w:tcPr>
          <w:p>
            <w:pPr>
              <w:spacing w:line="440" w:lineRule="exact"/>
              <w:rPr>
                <w:rFonts w:ascii="仿宋_GB2312" w:eastAsia="仿宋_GB2312" w:cs="Times New Roman"/>
                <w:kern w:val="0"/>
                <w:sz w:val="24"/>
                <w:szCs w:val="24"/>
              </w:rPr>
            </w:pPr>
            <w:r>
              <w:rPr>
                <w:rFonts w:hint="eastAsia" w:ascii="仿宋_GB2312" w:hAnsi="宋体" w:eastAsia="仿宋_GB2312" w:cs="仿宋_GB2312"/>
                <w:kern w:val="0"/>
                <w:sz w:val="24"/>
                <w:szCs w:val="24"/>
              </w:rPr>
              <w:t>地址：</w:t>
            </w:r>
          </w:p>
        </w:tc>
        <w:tc>
          <w:tcPr>
            <w:tcW w:w="1275" w:type="dxa"/>
            <w:gridSpan w:val="2"/>
            <w:vMerge w:val="continue"/>
            <w:tcBorders>
              <w:left w:val="nil"/>
              <w:bottom w:val="single" w:color="auto" w:sz="4" w:space="0"/>
              <w:right w:val="single" w:color="000000" w:sz="4" w:space="0"/>
            </w:tcBorders>
            <w:vAlign w:val="center"/>
          </w:tcPr>
          <w:p>
            <w:pPr>
              <w:widowControl/>
              <w:spacing w:line="440" w:lineRule="exact"/>
              <w:jc w:val="center"/>
              <w:rPr>
                <w:rFonts w:ascii="仿宋_GB2312" w:hAnsi="黑体" w:eastAsia="仿宋_GB2312" w:cs="Times New Roman"/>
                <w:b/>
                <w:bCs/>
                <w:kern w:val="0"/>
                <w:sz w:val="24"/>
                <w:szCs w:val="24"/>
              </w:rPr>
            </w:pPr>
          </w:p>
        </w:tc>
        <w:tc>
          <w:tcPr>
            <w:tcW w:w="3195" w:type="dxa"/>
            <w:gridSpan w:val="3"/>
            <w:tcBorders>
              <w:top w:val="single" w:color="auto" w:sz="4" w:space="0"/>
              <w:left w:val="nil"/>
              <w:bottom w:val="single" w:color="auto" w:sz="4" w:space="0"/>
              <w:right w:val="single" w:color="000000" w:sz="4" w:space="0"/>
            </w:tcBorders>
            <w:vAlign w:val="center"/>
          </w:tcPr>
          <w:p>
            <w:pPr>
              <w:spacing w:line="440" w:lineRule="exact"/>
              <w:ind w:left="0" w:leftChars="0" w:firstLine="0" w:firstLineChars="0"/>
              <w:jc w:val="left"/>
              <w:rPr>
                <w:rFonts w:ascii="仿宋_GB2312" w:hAnsi="华文细黑" w:eastAsia="仿宋_GB2312" w:cs="Times New Roman"/>
                <w:kern w:val="0"/>
                <w:sz w:val="24"/>
                <w:szCs w:val="24"/>
              </w:rPr>
            </w:pPr>
            <w:r>
              <w:rPr>
                <w:rFonts w:hint="eastAsia" w:ascii="仿宋_GB2312" w:hAnsi="华文细黑" w:eastAsia="仿宋_GB2312" w:cs="Times New Roman"/>
                <w:i/>
                <w:kern w:val="0"/>
                <w:sz w:val="24"/>
                <w:szCs w:val="24"/>
              </w:rPr>
              <w:t>珠海市体育总会</w:t>
            </w:r>
          </w:p>
        </w:tc>
      </w:tr>
      <w:tr>
        <w:tblPrEx>
          <w:tblLayout w:type="fixed"/>
          <w:tblCellMar>
            <w:top w:w="0" w:type="dxa"/>
            <w:left w:w="108" w:type="dxa"/>
            <w:bottom w:w="0" w:type="dxa"/>
            <w:right w:w="108" w:type="dxa"/>
          </w:tblCellMar>
        </w:tblPrEx>
        <w:trPr>
          <w:gridAfter w:val="1"/>
          <w:wAfter w:w="202" w:type="dxa"/>
          <w:trHeight w:val="583"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申请赛事名称</w:t>
            </w:r>
          </w:p>
        </w:tc>
        <w:tc>
          <w:tcPr>
            <w:tcW w:w="4559"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i/>
                <w:kern w:val="0"/>
                <w:sz w:val="24"/>
                <w:szCs w:val="24"/>
              </w:rPr>
            </w:pPr>
            <w:r>
              <w:rPr>
                <w:rFonts w:hint="eastAsia" w:ascii="仿宋_GB2312" w:hAnsi="华文细黑" w:eastAsia="仿宋_GB2312" w:cs="Times New Roman"/>
                <w:i/>
                <w:kern w:val="0"/>
                <w:sz w:val="24"/>
                <w:szCs w:val="24"/>
              </w:rPr>
              <w:t>2019年珠海市民健身运动会国际标准舞、拉丁舞（体育舞蹈）</w:t>
            </w:r>
            <w:r>
              <w:rPr>
                <w:rFonts w:hint="eastAsia" w:ascii="仿宋_GB2312" w:hAnsi="华文细黑" w:eastAsia="仿宋_GB2312" w:cs="Times New Roman"/>
                <w:i/>
                <w:kern w:val="0"/>
                <w:sz w:val="24"/>
                <w:szCs w:val="24"/>
                <w:lang w:eastAsia="zh-CN"/>
              </w:rPr>
              <w:t>比</w:t>
            </w:r>
            <w:r>
              <w:rPr>
                <w:rFonts w:hint="eastAsia" w:ascii="仿宋_GB2312" w:hAnsi="华文细黑" w:eastAsia="仿宋_GB2312" w:cs="Times New Roman"/>
                <w:i/>
                <w:kern w:val="0"/>
                <w:sz w:val="24"/>
                <w:szCs w:val="24"/>
              </w:rPr>
              <w:t>赛</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b/>
                <w:bCs/>
                <w:kern w:val="0"/>
                <w:sz w:val="24"/>
                <w:szCs w:val="24"/>
              </w:rPr>
            </w:pPr>
            <w:r>
              <w:rPr>
                <w:rFonts w:hint="eastAsia" w:ascii="仿宋_GB2312" w:hAnsi="华文细黑" w:eastAsia="仿宋_GB2312" w:cs="仿宋_GB2312"/>
                <w:b/>
                <w:bCs/>
                <w:kern w:val="0"/>
                <w:sz w:val="24"/>
                <w:szCs w:val="24"/>
              </w:rPr>
              <w:t>协办单位</w:t>
            </w:r>
          </w:p>
        </w:tc>
        <w:tc>
          <w:tcPr>
            <w:tcW w:w="3195" w:type="dxa"/>
            <w:gridSpan w:val="3"/>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4"/>
                <w:szCs w:val="24"/>
              </w:rPr>
            </w:pPr>
          </w:p>
        </w:tc>
      </w:tr>
      <w:tr>
        <w:tblPrEx>
          <w:tblLayout w:type="fixed"/>
          <w:tblCellMar>
            <w:top w:w="0" w:type="dxa"/>
            <w:left w:w="108" w:type="dxa"/>
            <w:bottom w:w="0" w:type="dxa"/>
            <w:right w:w="108" w:type="dxa"/>
          </w:tblCellMar>
        </w:tblPrEx>
        <w:trPr>
          <w:gridAfter w:val="1"/>
          <w:wAfter w:w="202" w:type="dxa"/>
          <w:trHeight w:val="67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项目</w:t>
            </w:r>
            <w:r>
              <w:rPr>
                <w:rFonts w:ascii="仿宋_GB2312" w:hAnsi="黑体" w:eastAsia="仿宋_GB2312" w:cs="仿宋_GB2312"/>
                <w:b/>
                <w:bCs/>
                <w:kern w:val="0"/>
                <w:sz w:val="24"/>
                <w:szCs w:val="24"/>
              </w:rPr>
              <w:t xml:space="preserve">    </w:t>
            </w:r>
            <w:r>
              <w:rPr>
                <w:rFonts w:hint="eastAsia" w:ascii="仿宋_GB2312" w:hAnsi="黑体" w:eastAsia="仿宋_GB2312" w:cs="仿宋_GB2312"/>
                <w:b/>
                <w:bCs/>
                <w:kern w:val="0"/>
                <w:sz w:val="24"/>
                <w:szCs w:val="24"/>
              </w:rPr>
              <w:t>负责人</w:t>
            </w:r>
          </w:p>
        </w:tc>
        <w:tc>
          <w:tcPr>
            <w:tcW w:w="9029"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4"/>
                <w:szCs w:val="24"/>
              </w:rPr>
            </w:pPr>
            <w:r>
              <w:rPr>
                <w:rFonts w:hint="eastAsia" w:ascii="仿宋_GB2312" w:hAnsi="华文细黑" w:eastAsia="仿宋_GB2312" w:cs="仿宋_GB2312"/>
                <w:kern w:val="0"/>
                <w:sz w:val="24"/>
                <w:szCs w:val="24"/>
              </w:rPr>
              <w:t>第一负责人：</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联系电话</w:t>
            </w:r>
            <w:r>
              <w:rPr>
                <w:rFonts w:ascii="仿宋_GB2312" w:hAnsi="华文细黑" w:eastAsia="仿宋_GB2312" w:cs="仿宋_GB2312"/>
                <w:kern w:val="0"/>
                <w:sz w:val="24"/>
                <w:szCs w:val="24"/>
              </w:rPr>
              <w:t>:</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第二负责人：</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联系电话</w:t>
            </w:r>
            <w:r>
              <w:rPr>
                <w:rFonts w:ascii="仿宋_GB2312" w:hAnsi="华文细黑" w:eastAsia="仿宋_GB2312" w:cs="仿宋_GB2312"/>
                <w:kern w:val="0"/>
                <w:sz w:val="24"/>
                <w:szCs w:val="24"/>
              </w:rPr>
              <w:t>:</w:t>
            </w:r>
            <w:r>
              <w:rPr>
                <w:rFonts w:ascii="仿宋_GB2312" w:hAnsi="华文细黑" w:eastAsia="仿宋_GB2312" w:cs="仿宋_GB2312"/>
                <w:kern w:val="0"/>
                <w:sz w:val="22"/>
                <w:szCs w:val="22"/>
                <w:u w:val="single"/>
              </w:rPr>
              <w:t xml:space="preserve">                  </w:t>
            </w:r>
          </w:p>
        </w:tc>
      </w:tr>
      <w:tr>
        <w:tblPrEx>
          <w:tblLayout w:type="fixed"/>
          <w:tblCellMar>
            <w:top w:w="0" w:type="dxa"/>
            <w:left w:w="108" w:type="dxa"/>
            <w:bottom w:w="0" w:type="dxa"/>
            <w:right w:w="108" w:type="dxa"/>
          </w:tblCellMar>
        </w:tblPrEx>
        <w:trPr>
          <w:gridAfter w:val="1"/>
          <w:wAfter w:w="202" w:type="dxa"/>
          <w:trHeight w:val="455" w:hRule="atLeast"/>
          <w:jc w:val="center"/>
        </w:trPr>
        <w:tc>
          <w:tcPr>
            <w:tcW w:w="1207" w:type="dxa"/>
            <w:tcBorders>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赛事级别</w:t>
            </w:r>
          </w:p>
        </w:tc>
        <w:tc>
          <w:tcPr>
            <w:tcW w:w="1349" w:type="dxa"/>
            <w:tcBorders>
              <w:top w:val="single" w:color="auto" w:sz="4" w:space="0"/>
              <w:left w:val="nil"/>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项目级别</w:t>
            </w:r>
          </w:p>
        </w:tc>
        <w:tc>
          <w:tcPr>
            <w:tcW w:w="7680" w:type="dxa"/>
            <w:gridSpan w:val="8"/>
            <w:tcBorders>
              <w:top w:val="single" w:color="auto" w:sz="4" w:space="0"/>
              <w:left w:val="nil"/>
              <w:right w:val="single" w:color="000000" w:sz="4" w:space="0"/>
            </w:tcBorders>
            <w:vAlign w:val="center"/>
          </w:tcPr>
          <w:p>
            <w:pPr>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）省级（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）市级（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61"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赛事安排</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赛事时间</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月</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月</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实际比赛天数</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天。</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439"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预计场次</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共计</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场</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941"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场地安排</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室内（</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地点：</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室外（</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地点：</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如需室内、室外两种场地，请全部填写。</w:t>
            </w:r>
          </w:p>
        </w:tc>
      </w:tr>
      <w:tr>
        <w:tblPrEx>
          <w:tblLayout w:type="fixed"/>
          <w:tblCellMar>
            <w:top w:w="0" w:type="dxa"/>
            <w:left w:w="108" w:type="dxa"/>
            <w:bottom w:w="0" w:type="dxa"/>
            <w:right w:w="108" w:type="dxa"/>
          </w:tblCellMar>
        </w:tblPrEx>
        <w:trPr>
          <w:gridAfter w:val="1"/>
          <w:wAfter w:w="202" w:type="dxa"/>
          <w:trHeight w:val="503" w:hRule="atLeast"/>
          <w:jc w:val="center"/>
        </w:trPr>
        <w:tc>
          <w:tcPr>
            <w:tcW w:w="120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赛事宣传</w:t>
            </w:r>
          </w:p>
        </w:tc>
        <w:tc>
          <w:tcPr>
            <w:tcW w:w="1349" w:type="dxa"/>
            <w:tcBorders>
              <w:top w:val="nil"/>
              <w:left w:val="nil"/>
              <w:bottom w:val="single" w:color="auto" w:sz="4" w:space="0"/>
              <w:right w:val="single" w:color="auto" w:sz="4" w:space="0"/>
            </w:tcBorders>
            <w:vAlign w:val="center"/>
          </w:tcPr>
          <w:p>
            <w:pPr>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宣传途径</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平面媒体（</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）网络（</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）横幅（</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）信息（</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）海报（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96"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highlight w:val="yellow"/>
              </w:rPr>
            </w:pPr>
            <w:r>
              <w:rPr>
                <w:rFonts w:hint="eastAsia" w:ascii="仿宋_GB2312" w:hAnsi="黑体" w:eastAsia="仿宋_GB2312" w:cs="仿宋_GB2312"/>
                <w:b/>
                <w:bCs/>
                <w:kern w:val="0"/>
                <w:sz w:val="24"/>
                <w:szCs w:val="24"/>
              </w:rPr>
              <w:t>赛事规模</w:t>
            </w:r>
          </w:p>
        </w:tc>
        <w:tc>
          <w:tcPr>
            <w:tcW w:w="134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预计</w:t>
            </w:r>
          </w:p>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参赛人员</w:t>
            </w:r>
          </w:p>
        </w:tc>
        <w:tc>
          <w:tcPr>
            <w:tcW w:w="7680" w:type="dxa"/>
            <w:gridSpan w:val="8"/>
            <w:tcBorders>
              <w:top w:val="single" w:color="auto" w:sz="4" w:space="0"/>
              <w:left w:val="nil"/>
              <w:bottom w:val="single" w:color="auto" w:sz="4" w:space="0"/>
              <w:right w:val="single" w:color="000000" w:sz="4" w:space="0"/>
            </w:tcBorders>
            <w:vAlign w:val="center"/>
          </w:tcPr>
          <w:p>
            <w:pPr>
              <w:spacing w:line="440" w:lineRule="exact"/>
              <w:jc w:val="left"/>
              <w:rPr>
                <w:rFonts w:ascii="仿宋_GB2312" w:hAnsi="华文细黑" w:eastAsia="仿宋_GB2312" w:cs="Times New Roman"/>
                <w:b/>
                <w:bCs/>
                <w:kern w:val="0"/>
                <w:sz w:val="22"/>
              </w:rPr>
            </w:pPr>
            <w:r>
              <w:rPr>
                <w:rFonts w:hint="eastAsia" w:ascii="仿宋_GB2312" w:hAnsi="华文细黑" w:eastAsia="仿宋_GB2312" w:cs="仿宋_GB2312"/>
                <w:kern w:val="0"/>
                <w:sz w:val="22"/>
                <w:szCs w:val="22"/>
              </w:rPr>
              <w:t>参赛队数</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队</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；参赛人员</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728"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预计辅助</w:t>
            </w:r>
          </w:p>
        </w:tc>
        <w:tc>
          <w:tcPr>
            <w:tcW w:w="7680" w:type="dxa"/>
            <w:gridSpan w:val="8"/>
            <w:tcBorders>
              <w:top w:val="single" w:color="auto" w:sz="4" w:space="0"/>
              <w:left w:val="nil"/>
              <w:bottom w:val="single" w:color="auto" w:sz="4" w:space="0"/>
              <w:right w:val="single" w:color="000000" w:sz="4" w:space="0"/>
            </w:tcBorders>
            <w:vAlign w:val="center"/>
          </w:tcPr>
          <w:p>
            <w:pPr>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裁判员</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工作人员</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志愿者</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p>
          <w:p>
            <w:pPr>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其他人员</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人（医护、安保、服务人员等）</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617"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裁判资质</w:t>
            </w:r>
          </w:p>
        </w:tc>
        <w:tc>
          <w:tcPr>
            <w:tcW w:w="7680" w:type="dxa"/>
            <w:gridSpan w:val="8"/>
            <w:tcBorders>
              <w:top w:val="single" w:color="auto" w:sz="4" w:space="0"/>
              <w:left w:val="nil"/>
              <w:bottom w:val="single" w:color="auto" w:sz="4" w:space="0"/>
              <w:right w:val="single" w:color="000000" w:sz="4" w:space="0"/>
            </w:tcBorders>
            <w:vAlign w:val="center"/>
          </w:tcPr>
          <w:p>
            <w:pPr>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一级（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二级（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三级（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79" w:hRule="atLeast"/>
          <w:jc w:val="center"/>
        </w:trPr>
        <w:tc>
          <w:tcPr>
            <w:tcW w:w="120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参赛人员</w:t>
            </w:r>
          </w:p>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年龄范围</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不限年龄（</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）儿童少年（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）青年（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）中年（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）老年（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（可多选）</w:t>
            </w:r>
          </w:p>
        </w:tc>
      </w:tr>
      <w:tr>
        <w:tblPrEx>
          <w:tblLayout w:type="fixed"/>
          <w:tblCellMar>
            <w:top w:w="0" w:type="dxa"/>
            <w:left w:w="108" w:type="dxa"/>
            <w:bottom w:w="0" w:type="dxa"/>
            <w:right w:w="108" w:type="dxa"/>
          </w:tblCellMar>
        </w:tblPrEx>
        <w:trPr>
          <w:gridAfter w:val="1"/>
          <w:wAfter w:w="202" w:type="dxa"/>
          <w:trHeight w:val="1055"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赛事保障</w:t>
            </w:r>
          </w:p>
        </w:tc>
        <w:tc>
          <w:tcPr>
            <w:tcW w:w="1349" w:type="dxa"/>
            <w:vMerge w:val="restart"/>
            <w:tcBorders>
              <w:top w:val="single" w:color="auto" w:sz="4" w:space="0"/>
              <w:left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基础保障</w:t>
            </w:r>
          </w:p>
        </w:tc>
        <w:tc>
          <w:tcPr>
            <w:tcW w:w="153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场地情况</w:t>
            </w:r>
          </w:p>
        </w:tc>
        <w:tc>
          <w:tcPr>
            <w:tcW w:w="6141" w:type="dxa"/>
            <w:gridSpan w:val="6"/>
            <w:tcBorders>
              <w:top w:val="single" w:color="auto" w:sz="4" w:space="0"/>
              <w:left w:val="nil"/>
              <w:bottom w:val="single" w:color="auto" w:sz="4" w:space="0"/>
              <w:right w:val="single" w:color="auto" w:sz="4" w:space="0"/>
            </w:tcBorders>
            <w:vAlign w:val="center"/>
          </w:tcPr>
          <w:p>
            <w:pPr>
              <w:widowControl/>
              <w:numPr>
                <w:ilvl w:val="0"/>
                <w:numId w:val="2"/>
              </w:numPr>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数量</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个场</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片</w:t>
            </w:r>
            <w:r>
              <w:rPr>
                <w:rFonts w:ascii="仿宋_GB2312" w:hAnsi="华文细黑" w:eastAsia="仿宋_GB2312" w:cs="仿宋_GB2312"/>
                <w:kern w:val="0"/>
                <w:sz w:val="22"/>
                <w:szCs w:val="22"/>
              </w:rPr>
              <w:t>/</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u w:val="single"/>
              </w:rPr>
              <w:t>台</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②</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场地面积</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华文细黑" w:cs="华文细黑"/>
                <w:kern w:val="0"/>
                <w:sz w:val="22"/>
                <w:szCs w:val="22"/>
              </w:rPr>
              <w:t>㎡</w:t>
            </w:r>
            <w:r>
              <w:rPr>
                <w:rFonts w:ascii="仿宋_GB2312" w:hAnsi="华文细黑" w:eastAsia="仿宋_GB2312" w:cs="仿宋_GB2312"/>
                <w:kern w:val="0"/>
                <w:sz w:val="22"/>
                <w:szCs w:val="22"/>
              </w:rPr>
              <w:t>/</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公里</w:t>
            </w:r>
          </w:p>
          <w:p>
            <w:pPr>
              <w:widowControl/>
              <w:spacing w:line="3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（可根据实际情况填写其中一项或两项）</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601"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539" w:type="dxa"/>
            <w:gridSpan w:val="2"/>
            <w:vMerge w:val="restart"/>
            <w:tcBorders>
              <w:top w:val="nil"/>
              <w:left w:val="single" w:color="auto" w:sz="4" w:space="0"/>
              <w:right w:val="single" w:color="auto" w:sz="4" w:space="0"/>
            </w:tcBorders>
            <w:vAlign w:val="center"/>
          </w:tcPr>
          <w:p>
            <w:pPr>
              <w:widowControl/>
              <w:spacing w:after="156" w:afterLines="50" w:line="36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器材情况</w:t>
            </w:r>
          </w:p>
        </w:tc>
        <w:tc>
          <w:tcPr>
            <w:tcW w:w="6141" w:type="dxa"/>
            <w:gridSpan w:val="6"/>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是否齐全：</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是（</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850"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539" w:type="dxa"/>
            <w:gridSpan w:val="2"/>
            <w:vMerge w:val="continue"/>
            <w:tcBorders>
              <w:left w:val="single" w:color="auto" w:sz="4" w:space="0"/>
              <w:right w:val="single" w:color="auto" w:sz="4" w:space="0"/>
            </w:tcBorders>
            <w:vAlign w:val="center"/>
          </w:tcPr>
          <w:p>
            <w:pPr>
              <w:widowControl/>
              <w:spacing w:line="400" w:lineRule="exact"/>
              <w:jc w:val="left"/>
              <w:rPr>
                <w:rFonts w:ascii="仿宋_GB2312" w:hAnsi="华文细黑" w:eastAsia="仿宋_GB2312" w:cs="Times New Roman"/>
                <w:kern w:val="0"/>
                <w:sz w:val="22"/>
              </w:rPr>
            </w:pPr>
          </w:p>
        </w:tc>
        <w:tc>
          <w:tcPr>
            <w:tcW w:w="6141" w:type="dxa"/>
            <w:gridSpan w:val="6"/>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是否齐全：</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否（</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解决办法：</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购买器材（</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租用器材（</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）（可多选）</w:t>
            </w:r>
          </w:p>
        </w:tc>
      </w:tr>
      <w:tr>
        <w:tblPrEx>
          <w:tblLayout w:type="fixed"/>
          <w:tblCellMar>
            <w:top w:w="0" w:type="dxa"/>
            <w:left w:w="108" w:type="dxa"/>
            <w:bottom w:w="0" w:type="dxa"/>
            <w:right w:w="108" w:type="dxa"/>
          </w:tblCellMar>
        </w:tblPrEx>
        <w:trPr>
          <w:trHeight w:val="1752"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服务保障</w:t>
            </w: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fldChar w:fldCharType="begin"/>
            </w:r>
            <w:r>
              <w:rPr>
                <w:rFonts w:ascii="仿宋_GB2312" w:hAnsi="华文细黑" w:eastAsia="仿宋_GB2312" w:cs="仿宋_GB2312"/>
                <w:kern w:val="0"/>
                <w:sz w:val="22"/>
                <w:szCs w:val="22"/>
              </w:rPr>
              <w:instrText xml:space="preserve">= 1 \* GB3</w:instrText>
            </w:r>
            <w:r>
              <w:rPr>
                <w:rFonts w:ascii="仿宋_GB2312" w:hAnsi="华文细黑" w:eastAsia="仿宋_GB2312" w:cs="仿宋_GB2312"/>
                <w:kern w:val="0"/>
                <w:sz w:val="22"/>
                <w:szCs w:val="22"/>
              </w:rPr>
              <w:fldChar w:fldCharType="separate"/>
            </w:r>
            <w:r>
              <w:rPr>
                <w:rFonts w:hint="eastAsia" w:ascii="仿宋_GB2312" w:hAnsi="华文细黑" w:eastAsia="仿宋_GB2312" w:cs="仿宋_GB2312"/>
                <w:kern w:val="0"/>
                <w:sz w:val="22"/>
                <w:szCs w:val="22"/>
              </w:rPr>
              <w:t>①</w:t>
            </w:r>
            <w:r>
              <w:rPr>
                <w:rFonts w:ascii="仿宋_GB2312" w:hAnsi="华文细黑" w:eastAsia="仿宋_GB2312" w:cs="仿宋_GB2312"/>
                <w:kern w:val="0"/>
                <w:sz w:val="22"/>
                <w:szCs w:val="22"/>
              </w:rPr>
              <w:fldChar w:fldCharType="end"/>
            </w:r>
            <w:r>
              <w:rPr>
                <w:rFonts w:hint="eastAsia" w:ascii="仿宋_GB2312" w:hAnsi="华文细黑" w:eastAsia="仿宋_GB2312" w:cs="仿宋_GB2312"/>
                <w:kern w:val="0"/>
                <w:sz w:val="22"/>
                <w:szCs w:val="22"/>
              </w:rPr>
              <w:t>医疗急救保障方案：有（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②活动安全保障方案：有（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③应急预案保障方案：有（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p>
          <w:p>
            <w:pPr>
              <w:widowControl/>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fldChar w:fldCharType="begin"/>
            </w:r>
            <w:r>
              <w:rPr>
                <w:rFonts w:ascii="仿宋_GB2312" w:hAnsi="华文细黑" w:eastAsia="仿宋_GB2312" w:cs="仿宋_GB2312"/>
                <w:kern w:val="0"/>
                <w:sz w:val="22"/>
                <w:szCs w:val="22"/>
              </w:rPr>
              <w:instrText xml:space="preserve">= 4 \* GB3</w:instrText>
            </w:r>
            <w:r>
              <w:rPr>
                <w:rFonts w:ascii="仿宋_GB2312" w:hAnsi="华文细黑" w:eastAsia="仿宋_GB2312" w:cs="仿宋_GB2312"/>
                <w:kern w:val="0"/>
                <w:sz w:val="22"/>
                <w:szCs w:val="22"/>
              </w:rPr>
              <w:fldChar w:fldCharType="separate"/>
            </w:r>
            <w:r>
              <w:rPr>
                <w:rFonts w:hint="eastAsia" w:ascii="仿宋_GB2312" w:hAnsi="华文细黑" w:eastAsia="仿宋_GB2312" w:cs="仿宋_GB2312"/>
                <w:kern w:val="0"/>
                <w:sz w:val="22"/>
                <w:szCs w:val="22"/>
              </w:rPr>
              <w:t>④</w:t>
            </w:r>
            <w:r>
              <w:rPr>
                <w:rFonts w:ascii="仿宋_GB2312" w:hAnsi="华文细黑" w:eastAsia="仿宋_GB2312" w:cs="仿宋_GB2312"/>
                <w:kern w:val="0"/>
                <w:sz w:val="22"/>
                <w:szCs w:val="22"/>
              </w:rPr>
              <w:fldChar w:fldCharType="end"/>
            </w:r>
            <w:r>
              <w:rPr>
                <w:rFonts w:hint="eastAsia" w:ascii="仿宋_GB2312" w:hAnsi="华文细黑" w:eastAsia="仿宋_GB2312" w:cs="仿宋_GB2312"/>
                <w:kern w:val="0"/>
                <w:sz w:val="22"/>
                <w:szCs w:val="22"/>
              </w:rPr>
              <w:t>参 加 者保险要求：有（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 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p>
        </w:tc>
      </w:tr>
      <w:tr>
        <w:tblPrEx>
          <w:tblLayout w:type="fixed"/>
          <w:tblCellMar>
            <w:top w:w="0" w:type="dxa"/>
            <w:left w:w="108" w:type="dxa"/>
            <w:bottom w:w="0" w:type="dxa"/>
            <w:right w:w="108" w:type="dxa"/>
          </w:tblCellMar>
        </w:tblPrEx>
        <w:trPr>
          <w:trHeight w:val="1071"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赛事资质</w:t>
            </w:r>
          </w:p>
        </w:tc>
        <w:tc>
          <w:tcPr>
            <w:tcW w:w="134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p>
            <w:pPr>
              <w:widowControl/>
              <w:spacing w:line="400" w:lineRule="exact"/>
              <w:jc w:val="center"/>
              <w:rPr>
                <w:rFonts w:ascii="仿宋_GB2312" w:hAnsi="黑体" w:eastAsia="仿宋_GB2312" w:cs="Times New Roman"/>
                <w:kern w:val="0"/>
                <w:sz w:val="24"/>
                <w:szCs w:val="24"/>
              </w:rPr>
            </w:pPr>
          </w:p>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近三年举办活动经历</w:t>
            </w:r>
          </w:p>
        </w:tc>
        <w:tc>
          <w:tcPr>
            <w:tcW w:w="7882" w:type="dxa"/>
            <w:gridSpan w:val="9"/>
            <w:tcBorders>
              <w:top w:val="single" w:color="auto" w:sz="4" w:space="0"/>
              <w:left w:val="nil"/>
              <w:right w:val="single" w:color="auto" w:sz="4" w:space="0"/>
            </w:tcBorders>
            <w:vAlign w:val="center"/>
          </w:tcPr>
          <w:p>
            <w:pPr>
              <w:widowControl/>
              <w:spacing w:line="440" w:lineRule="exac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举办赛事数量：</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w:t>
            </w:r>
          </w:p>
          <w:p>
            <w:pPr>
              <w:widowControl/>
              <w:spacing w:line="440" w:lineRule="exac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举办赛事的等级：国际级（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）省级（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）市级（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trHeight w:val="503"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spacing w:line="400" w:lineRule="exact"/>
              <w:jc w:val="center"/>
              <w:rPr>
                <w:rFonts w:ascii="仿宋_GB2312" w:hAnsi="黑体" w:eastAsia="仿宋_GB2312" w:cs="Times New Roman"/>
                <w:kern w:val="0"/>
                <w:sz w:val="24"/>
                <w:szCs w:val="24"/>
              </w:rPr>
            </w:pPr>
          </w:p>
        </w:tc>
        <w:tc>
          <w:tcPr>
            <w:tcW w:w="35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主要赛事名称</w:t>
            </w:r>
          </w:p>
        </w:tc>
        <w:tc>
          <w:tcPr>
            <w:tcW w:w="16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赛事时间</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参赛人数</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（若有）政府资助额度</w:t>
            </w:r>
          </w:p>
        </w:tc>
      </w:tr>
      <w:tr>
        <w:tblPrEx>
          <w:tblLayout w:type="fixed"/>
          <w:tblCellMar>
            <w:top w:w="0" w:type="dxa"/>
            <w:left w:w="108" w:type="dxa"/>
            <w:bottom w:w="0" w:type="dxa"/>
            <w:right w:w="108" w:type="dxa"/>
          </w:tblCellMar>
        </w:tblPrEx>
        <w:trPr>
          <w:trHeight w:val="503"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tc>
        <w:tc>
          <w:tcPr>
            <w:tcW w:w="3579" w:type="dxa"/>
            <w:gridSpan w:val="4"/>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234" w:type="dxa"/>
            <w:tcBorders>
              <w:top w:val="nil"/>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383" w:type="dxa"/>
            <w:gridSpan w:val="2"/>
            <w:tcBorders>
              <w:top w:val="nil"/>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r>
      <w:tr>
        <w:tblPrEx>
          <w:tblLayout w:type="fixed"/>
          <w:tblCellMar>
            <w:top w:w="0" w:type="dxa"/>
            <w:left w:w="108" w:type="dxa"/>
            <w:bottom w:w="0" w:type="dxa"/>
            <w:right w:w="108" w:type="dxa"/>
          </w:tblCellMar>
        </w:tblPrEx>
        <w:trPr>
          <w:trHeight w:val="399"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55"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24"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24" w:hRule="atLeast"/>
          <w:jc w:val="center"/>
        </w:trPr>
        <w:tc>
          <w:tcPr>
            <w:tcW w:w="1207"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Times New Roman"/>
                <w:kern w:val="0"/>
                <w:sz w:val="22"/>
              </w:rPr>
            </w:pPr>
            <w:r>
              <w:rPr>
                <w:rFonts w:hint="eastAsia" w:ascii="仿宋_GB2312" w:hAnsi="黑体" w:eastAsia="仿宋_GB2312" w:cs="仿宋_GB2312"/>
                <w:kern w:val="0"/>
                <w:sz w:val="24"/>
                <w:szCs w:val="24"/>
              </w:rPr>
              <w:t>单位曾获奖情况</w:t>
            </w:r>
          </w:p>
        </w:tc>
        <w:tc>
          <w:tcPr>
            <w:tcW w:w="7882" w:type="dxa"/>
            <w:gridSpan w:val="9"/>
            <w:tcBorders>
              <w:top w:val="single" w:color="auto" w:sz="4" w:space="0"/>
              <w:left w:val="nil"/>
              <w:bottom w:val="single" w:color="auto" w:sz="4" w:space="0"/>
              <w:right w:val="single" w:color="auto" w:sz="4" w:space="0"/>
            </w:tcBorders>
            <w:vAlign w:val="center"/>
          </w:tcPr>
          <w:p>
            <w:pPr>
              <w:widowControl/>
              <w:spacing w:line="440" w:lineRule="exact"/>
              <w:rPr>
                <w:rFonts w:ascii="仿宋_GB2312" w:hAnsi="华文细黑" w:eastAsia="仿宋_GB2312" w:cs="Times New Roman"/>
                <w:kern w:val="0"/>
                <w:sz w:val="24"/>
                <w:szCs w:val="24"/>
              </w:rPr>
            </w:pPr>
          </w:p>
        </w:tc>
      </w:tr>
      <w:tr>
        <w:tblPrEx>
          <w:tblLayout w:type="fixed"/>
          <w:tblCellMar>
            <w:top w:w="0" w:type="dxa"/>
            <w:left w:w="108" w:type="dxa"/>
            <w:bottom w:w="0" w:type="dxa"/>
            <w:right w:w="108" w:type="dxa"/>
          </w:tblCellMar>
        </w:tblPrEx>
        <w:trPr>
          <w:trHeight w:val="1047"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赛事经费</w:t>
            </w:r>
          </w:p>
        </w:tc>
        <w:tc>
          <w:tcPr>
            <w:tcW w:w="1349" w:type="dxa"/>
            <w:vMerge w:val="restart"/>
            <w:tcBorders>
              <w:top w:val="single" w:color="auto" w:sz="4" w:space="0"/>
              <w:left w:val="nil"/>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项目预算</w:t>
            </w: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场地费用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元；器材费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元；现场布置费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元；宣传费用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；奖杯费用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元；保险</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元；工作人员伙食费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元，共计</w:t>
            </w:r>
            <w:r>
              <w:rPr>
                <w:rFonts w:ascii="仿宋_GB2312" w:hAnsi="华文细黑" w:eastAsia="仿宋_GB2312" w:cs="仿宋_GB2312"/>
                <w:kern w:val="0"/>
                <w:sz w:val="22"/>
                <w:szCs w:val="22"/>
              </w:rPr>
              <w:t>__</w:t>
            </w:r>
            <w:r>
              <w:rPr>
                <w:rFonts w:ascii="仿宋_GB2312" w:hAnsi="华文细黑" w:eastAsia="仿宋_GB2312" w:cs="仿宋_GB2312"/>
                <w:kern w:val="0"/>
                <w:sz w:val="22"/>
                <w:szCs w:val="22"/>
                <w:u w:val="single"/>
              </w:rPr>
              <w:t xml:space="preserve">_ </w:t>
            </w:r>
            <w:r>
              <w:rPr>
                <w:rFonts w:ascii="仿宋_GB2312" w:hAnsi="华文细黑" w:eastAsia="仿宋_GB2312" w:cs="仿宋_GB2312"/>
                <w:kern w:val="0"/>
                <w:sz w:val="22"/>
                <w:szCs w:val="22"/>
              </w:rPr>
              <w:t>_</w:t>
            </w:r>
            <w:r>
              <w:rPr>
                <w:rFonts w:hint="eastAsia" w:ascii="仿宋_GB2312" w:hAnsi="华文细黑" w:eastAsia="仿宋_GB2312" w:cs="仿宋_GB2312"/>
                <w:kern w:val="0"/>
                <w:sz w:val="22"/>
                <w:szCs w:val="22"/>
              </w:rPr>
              <w:t>元</w:t>
            </w:r>
          </w:p>
        </w:tc>
      </w:tr>
      <w:tr>
        <w:tblPrEx>
          <w:tblLayout w:type="fixed"/>
          <w:tblCellMar>
            <w:top w:w="0" w:type="dxa"/>
            <w:left w:w="108" w:type="dxa"/>
            <w:bottom w:w="0" w:type="dxa"/>
            <w:right w:w="108" w:type="dxa"/>
          </w:tblCellMar>
        </w:tblPrEx>
        <w:trPr>
          <w:trHeight w:val="570"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349" w:type="dxa"/>
            <w:vMerge w:val="continue"/>
            <w:tcBorders>
              <w:left w:val="nil"/>
              <w:bottom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裁判费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元；工作人员费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元；服务人员（医护、安保）费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元；志愿者费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元，共计</w:t>
            </w:r>
            <w:r>
              <w:rPr>
                <w:rFonts w:ascii="仿宋_GB2312" w:hAnsi="华文细黑" w:eastAsia="仿宋_GB2312" w:cs="仿宋_GB2312"/>
                <w:kern w:val="0"/>
                <w:sz w:val="22"/>
                <w:szCs w:val="22"/>
              </w:rPr>
              <w:t>_</w:t>
            </w:r>
            <w:r>
              <w:rPr>
                <w:rFonts w:ascii="仿宋_GB2312" w:hAnsi="华文细黑" w:eastAsia="仿宋_GB2312" w:cs="仿宋_GB2312"/>
                <w:kern w:val="0"/>
                <w:sz w:val="22"/>
                <w:szCs w:val="22"/>
                <w:u w:val="single"/>
              </w:rPr>
              <w:t>_ _</w:t>
            </w:r>
            <w:r>
              <w:rPr>
                <w:rFonts w:ascii="仿宋_GB2312" w:hAnsi="华文细黑" w:eastAsia="仿宋_GB2312" w:cs="仿宋_GB2312"/>
                <w:kern w:val="0"/>
                <w:sz w:val="22"/>
                <w:szCs w:val="22"/>
              </w:rPr>
              <w:t>_</w:t>
            </w:r>
            <w:r>
              <w:rPr>
                <w:rFonts w:hint="eastAsia" w:ascii="仿宋_GB2312" w:hAnsi="华文细黑" w:eastAsia="仿宋_GB2312" w:cs="仿宋_GB2312"/>
                <w:kern w:val="0"/>
                <w:sz w:val="22"/>
                <w:szCs w:val="22"/>
              </w:rPr>
              <w:t>元</w:t>
            </w:r>
          </w:p>
        </w:tc>
      </w:tr>
      <w:tr>
        <w:tblPrEx>
          <w:tblLayout w:type="fixed"/>
          <w:tblCellMar>
            <w:top w:w="0" w:type="dxa"/>
            <w:left w:w="108" w:type="dxa"/>
            <w:bottom w:w="0" w:type="dxa"/>
            <w:right w:w="108" w:type="dxa"/>
          </w:tblCellMar>
        </w:tblPrEx>
        <w:trPr>
          <w:trHeight w:val="542"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9231" w:type="dxa"/>
            <w:gridSpan w:val="10"/>
            <w:tcBorders>
              <w:top w:val="nil"/>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黑体" w:eastAsia="仿宋_GB2312" w:cs="仿宋_GB2312"/>
                <w:kern w:val="0"/>
                <w:sz w:val="24"/>
                <w:szCs w:val="24"/>
              </w:rPr>
              <w:t>项目总体预算明细</w:t>
            </w:r>
            <w:r>
              <w:rPr>
                <w:rFonts w:hint="eastAsia" w:ascii="仿宋_GB2312" w:hAnsi="华文细黑" w:eastAsia="仿宋_GB2312" w:cs="仿宋_GB2312"/>
                <w:kern w:val="0"/>
                <w:sz w:val="22"/>
                <w:szCs w:val="22"/>
                <w:u w:val="single"/>
              </w:rPr>
              <w:t>(请单独附件</w:t>
            </w:r>
            <w:r>
              <w:rPr>
                <w:rFonts w:ascii="仿宋_GB2312" w:hAnsi="华文细黑" w:eastAsia="仿宋_GB2312" w:cs="仿宋_GB2312"/>
                <w:kern w:val="0"/>
                <w:sz w:val="22"/>
                <w:szCs w:val="22"/>
                <w:u w:val="single"/>
              </w:rPr>
              <w:t>)</w:t>
            </w:r>
          </w:p>
        </w:tc>
      </w:tr>
      <w:tr>
        <w:tblPrEx>
          <w:tblLayout w:type="fixed"/>
          <w:tblCellMar>
            <w:top w:w="0" w:type="dxa"/>
            <w:left w:w="108" w:type="dxa"/>
            <w:bottom w:w="0" w:type="dxa"/>
            <w:right w:w="108" w:type="dxa"/>
          </w:tblCellMar>
        </w:tblPrEx>
        <w:trPr>
          <w:trHeight w:val="730"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529"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本次申请</w:t>
            </w:r>
          </w:p>
          <w:p>
            <w:pPr>
              <w:widowControl/>
              <w:spacing w:line="40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承办经费</w:t>
            </w:r>
            <w:r>
              <w:rPr>
                <w:rFonts w:ascii="仿宋_GB2312" w:hAnsi="黑体" w:eastAsia="仿宋_GB2312" w:cs="仿宋_GB2312"/>
                <w:kern w:val="0"/>
                <w:sz w:val="24"/>
                <w:szCs w:val="24"/>
              </w:rPr>
              <w:t xml:space="preserve">     </w:t>
            </w:r>
          </w:p>
        </w:tc>
        <w:tc>
          <w:tcPr>
            <w:tcW w:w="7702" w:type="dxa"/>
            <w:gridSpan w:val="8"/>
            <w:tcBorders>
              <w:top w:val="single" w:color="auto" w:sz="4" w:space="0"/>
              <w:left w:val="nil"/>
              <w:bottom w:val="single" w:color="auto" w:sz="4" w:space="0"/>
              <w:right w:val="single" w:color="000000" w:sz="4" w:space="0"/>
            </w:tcBorders>
            <w:vAlign w:val="center"/>
          </w:tcPr>
          <w:p>
            <w:pPr>
              <w:spacing w:line="440" w:lineRule="exact"/>
              <w:jc w:val="center"/>
              <w:rPr>
                <w:rFonts w:ascii="仿宋_GB2312" w:hAnsi="仿宋" w:eastAsia="仿宋_GB2312" w:cs="Times New Roman"/>
                <w:sz w:val="28"/>
                <w:szCs w:val="28"/>
              </w:rPr>
            </w:pP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sz w:val="22"/>
                <w:szCs w:val="22"/>
              </w:rPr>
              <w:t>元</w:t>
            </w:r>
          </w:p>
        </w:tc>
      </w:tr>
      <w:tr>
        <w:tblPrEx>
          <w:tblLayout w:type="fixed"/>
          <w:tblCellMar>
            <w:top w:w="0" w:type="dxa"/>
            <w:left w:w="108" w:type="dxa"/>
            <w:bottom w:w="0" w:type="dxa"/>
            <w:right w:w="108" w:type="dxa"/>
          </w:tblCellMar>
        </w:tblPrEx>
        <w:trPr>
          <w:trHeight w:val="862" w:hRule="atLeast"/>
          <w:jc w:val="center"/>
        </w:trPr>
        <w:tc>
          <w:tcPr>
            <w:tcW w:w="120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529"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预计</w:t>
            </w:r>
          </w:p>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自筹经费</w:t>
            </w:r>
          </w:p>
        </w:tc>
        <w:tc>
          <w:tcPr>
            <w:tcW w:w="7702" w:type="dxa"/>
            <w:gridSpan w:val="8"/>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），共计</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来源</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trHeight w:val="2074" w:hRule="atLeast"/>
          <w:jc w:val="center"/>
        </w:trPr>
        <w:tc>
          <w:tcPr>
            <w:tcW w:w="1207"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eastAsia="仿宋_GB2312" w:cs="Times New Roman"/>
                <w:b/>
                <w:bCs/>
                <w:kern w:val="0"/>
                <w:sz w:val="22"/>
              </w:rPr>
            </w:pPr>
            <w:r>
              <w:rPr>
                <w:rFonts w:hint="eastAsia" w:ascii="仿宋_GB2312" w:hAnsi="宋体" w:eastAsia="仿宋_GB2312" w:cs="仿宋_GB2312"/>
                <w:b/>
                <w:bCs/>
                <w:kern w:val="0"/>
                <w:sz w:val="22"/>
                <w:szCs w:val="22"/>
              </w:rPr>
              <w:t>资料</w:t>
            </w:r>
          </w:p>
          <w:p>
            <w:pPr>
              <w:widowControl/>
              <w:jc w:val="center"/>
              <w:rPr>
                <w:rFonts w:ascii="仿宋_GB2312" w:eastAsia="仿宋_GB2312" w:cs="Times New Roman"/>
                <w:b/>
                <w:bCs/>
                <w:kern w:val="0"/>
                <w:sz w:val="22"/>
              </w:rPr>
            </w:pPr>
            <w:r>
              <w:rPr>
                <w:rFonts w:hint="eastAsia" w:ascii="仿宋_GB2312" w:hAnsi="宋体" w:eastAsia="仿宋_GB2312" w:cs="仿宋_GB2312"/>
                <w:b/>
                <w:bCs/>
                <w:kern w:val="0"/>
                <w:sz w:val="22"/>
                <w:szCs w:val="22"/>
              </w:rPr>
              <w:t>上传</w:t>
            </w:r>
          </w:p>
          <w:p>
            <w:pPr>
              <w:jc w:val="center"/>
              <w:rPr>
                <w:rFonts w:ascii="仿宋_GB2312" w:eastAsia="仿宋_GB2312" w:cs="Times New Roman"/>
                <w:b/>
                <w:bCs/>
                <w:kern w:val="0"/>
                <w:sz w:val="22"/>
              </w:rPr>
            </w:pPr>
          </w:p>
        </w:tc>
        <w:tc>
          <w:tcPr>
            <w:tcW w:w="9231" w:type="dxa"/>
            <w:gridSpan w:val="10"/>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1.</w:t>
            </w:r>
            <w:r>
              <w:rPr>
                <w:rFonts w:hint="eastAsia" w:ascii="仿宋_GB2312" w:hAnsi="华文细黑" w:eastAsia="仿宋_GB2312" w:cs="仿宋_GB2312"/>
                <w:kern w:val="0"/>
                <w:sz w:val="22"/>
                <w:szCs w:val="22"/>
              </w:rPr>
              <w:t>社会团体法人登记证书；</w:t>
            </w:r>
            <w:r>
              <w:rPr>
                <w:rFonts w:hint="eastAsia" w:ascii="仿宋_GB2312" w:hAnsi="华文细黑" w:eastAsia="仿宋_GB2312" w:cs="仿宋_GB2312"/>
                <w:kern w:val="0"/>
                <w:sz w:val="22"/>
                <w:szCs w:val="22"/>
                <w:u w:val="single"/>
              </w:rPr>
              <w:t>（请单独附件-扫描或者电子文件）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2.</w:t>
            </w:r>
            <w:r>
              <w:rPr>
                <w:rFonts w:hint="eastAsia" w:ascii="仿宋_GB2312" w:hAnsi="华文细黑" w:eastAsia="仿宋_GB2312" w:cs="仿宋_GB2312"/>
                <w:kern w:val="0"/>
                <w:sz w:val="22"/>
                <w:szCs w:val="22"/>
              </w:rPr>
              <w:t>申报项目的规程或活动组织方案；</w:t>
            </w:r>
            <w:r>
              <w:rPr>
                <w:rFonts w:hint="eastAsia" w:ascii="仿宋_GB2312" w:hAnsi="华文细黑" w:eastAsia="仿宋_GB2312" w:cs="仿宋_GB2312"/>
                <w:kern w:val="0"/>
                <w:sz w:val="22"/>
                <w:szCs w:val="22"/>
                <w:u w:val="single"/>
              </w:rPr>
              <w:t>（请单独附件）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3.</w:t>
            </w:r>
            <w:r>
              <w:rPr>
                <w:rFonts w:hint="eastAsia" w:ascii="仿宋_GB2312" w:hAnsi="华文细黑" w:eastAsia="仿宋_GB2312" w:cs="仿宋_GB2312"/>
                <w:kern w:val="0"/>
                <w:sz w:val="22"/>
                <w:szCs w:val="22"/>
              </w:rPr>
              <w:t>申报项目的经费预算明细表（须按照《广东省省级体育彩票公益金管理办法》、《珠海市体育彩票公益金使用管理办法（征求意见稿）》、《珠海市文化体育旅游局体育赛事活动管理办法（试行）》规定的可支出范围、列项及标准编制）；</w:t>
            </w:r>
            <w:r>
              <w:rPr>
                <w:rFonts w:hint="eastAsia" w:ascii="仿宋_GB2312" w:hAnsi="华文细黑" w:eastAsia="仿宋_GB2312" w:cs="仿宋_GB2312"/>
                <w:kern w:val="0"/>
                <w:sz w:val="22"/>
                <w:szCs w:val="22"/>
                <w:u w:val="single"/>
              </w:rPr>
              <w:t>（请单独附件）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4.</w:t>
            </w:r>
            <w:r>
              <w:rPr>
                <w:rFonts w:hint="eastAsia" w:ascii="仿宋_GB2312" w:hAnsi="华文细黑" w:eastAsia="仿宋_GB2312" w:cs="仿宋_GB2312"/>
                <w:kern w:val="0"/>
                <w:sz w:val="22"/>
                <w:szCs w:val="22"/>
              </w:rPr>
              <w:t>申报项目总收支估算及资金保障承诺函</w:t>
            </w:r>
            <w:r>
              <w:rPr>
                <w:rFonts w:hint="eastAsia" w:ascii="仿宋_GB2312" w:hAnsi="华文细黑" w:eastAsia="仿宋_GB2312" w:cs="仿宋_GB2312"/>
                <w:kern w:val="0"/>
                <w:sz w:val="22"/>
                <w:szCs w:val="22"/>
                <w:u w:val="single"/>
              </w:rPr>
              <w:t>（请单独附件，需签字盖章）</w:t>
            </w:r>
          </w:p>
        </w:tc>
      </w:tr>
      <w:tr>
        <w:tblPrEx>
          <w:tblLayout w:type="fixed"/>
          <w:tblCellMar>
            <w:top w:w="0" w:type="dxa"/>
            <w:left w:w="108" w:type="dxa"/>
            <w:bottom w:w="0" w:type="dxa"/>
            <w:right w:w="108" w:type="dxa"/>
          </w:tblCellMar>
        </w:tblPrEx>
        <w:trPr>
          <w:trHeight w:val="2214" w:hRule="atLeast"/>
          <w:jc w:val="center"/>
        </w:trPr>
        <w:tc>
          <w:tcPr>
            <w:tcW w:w="1207"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ind w:left="118" w:leftChars="56"/>
              <w:jc w:val="left"/>
              <w:rPr>
                <w:rFonts w:ascii="仿宋_GB2312" w:eastAsia="仿宋_GB2312" w:cs="Times New Roman"/>
                <w:b/>
                <w:bCs/>
                <w:kern w:val="0"/>
                <w:sz w:val="24"/>
                <w:szCs w:val="24"/>
              </w:rPr>
            </w:pPr>
            <w:r>
              <w:rPr>
                <w:rFonts w:hint="eastAsia" w:ascii="仿宋_GB2312" w:hAnsi="宋体" w:eastAsia="仿宋_GB2312" w:cs="仿宋_GB2312"/>
                <w:b/>
                <w:bCs/>
                <w:kern w:val="0"/>
                <w:sz w:val="24"/>
                <w:szCs w:val="24"/>
              </w:rPr>
              <w:t>项</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目</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初审意见</w:t>
            </w:r>
          </w:p>
          <w:p>
            <w:pPr>
              <w:widowControl/>
              <w:jc w:val="center"/>
              <w:rPr>
                <w:rFonts w:ascii="仿宋_GB2312" w:eastAsia="仿宋_GB2312" w:cs="Times New Roman"/>
                <w:b/>
                <w:bCs/>
                <w:kern w:val="0"/>
                <w:sz w:val="22"/>
              </w:rPr>
            </w:pPr>
          </w:p>
        </w:tc>
        <w:tc>
          <w:tcPr>
            <w:tcW w:w="9231" w:type="dxa"/>
            <w:gridSpan w:val="10"/>
            <w:tcBorders>
              <w:top w:val="single" w:color="auto" w:sz="4" w:space="0"/>
              <w:left w:val="nil"/>
              <w:bottom w:val="single" w:color="auto" w:sz="4" w:space="0"/>
              <w:right w:val="single" w:color="000000" w:sz="4" w:space="0"/>
            </w:tcBorders>
            <w:vAlign w:val="center"/>
          </w:tcPr>
          <w:p>
            <w:pPr>
              <w:spacing w:line="600" w:lineRule="exact"/>
              <w:jc w:val="left"/>
              <w:rPr>
                <w:rFonts w:ascii="仿宋_GB2312" w:hAnsi="华文细黑" w:eastAsia="仿宋_GB2312" w:cs="仿宋_GB2312"/>
                <w:kern w:val="0"/>
                <w:sz w:val="22"/>
                <w:szCs w:val="22"/>
              </w:rPr>
            </w:pPr>
            <w:r>
              <w:rPr>
                <w:rFonts w:hint="eastAsia" w:ascii="仿宋_GB2312" w:hAnsi="华文细黑" w:eastAsia="仿宋_GB2312" w:cs="仿宋_GB2312"/>
                <w:kern w:val="0"/>
                <w:sz w:val="22"/>
                <w:szCs w:val="22"/>
              </w:rPr>
              <w:t>根据《广东省省级体育彩票公益金管理办法》、《珠海市体育彩票公益金使用管理办法》的要求，该申请经费使用</w:t>
            </w:r>
            <w:r>
              <w:rPr>
                <w:rFonts w:ascii="仿宋_GB2312" w:hAnsi="华文细黑" w:eastAsia="仿宋_GB2312" w:cs="仿宋_GB2312"/>
                <w:kern w:val="0"/>
                <w:sz w:val="22"/>
                <w:szCs w:val="22"/>
              </w:rPr>
              <w:t>：</w:t>
            </w:r>
            <w:r>
              <w:rPr>
                <w:rFonts w:hint="eastAsia" w:ascii="仿宋_GB2312" w:hAnsi="华文细黑" w:eastAsia="仿宋_GB2312" w:cs="仿宋_GB2312"/>
                <w:kern w:val="0"/>
                <w:sz w:val="22"/>
                <w:szCs w:val="22"/>
              </w:rPr>
              <w:t>符合申报条件（</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w:t>
            </w:r>
            <w:r>
              <w:rPr>
                <w:rFonts w:hint="eastAsia" w:ascii="仿宋_GB2312" w:hAnsi="华文细黑" w:eastAsia="仿宋_GB2312" w:cs="仿宋_GB2312"/>
                <w:kern w:val="0"/>
                <w:sz w:val="22"/>
                <w:szCs w:val="22"/>
              </w:rPr>
              <w:t>不符合申报条件（</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p>
            <w:pPr>
              <w:widowControl/>
              <w:spacing w:line="400" w:lineRule="exact"/>
              <w:ind w:firstLine="5785" w:firstLineChars="2401"/>
              <w:jc w:val="left"/>
              <w:rPr>
                <w:rFonts w:ascii="仿宋_GB2312" w:hAnsi="华文细黑" w:eastAsia="仿宋_GB2312" w:cs="仿宋_GB2312"/>
                <w:b/>
                <w:bCs/>
                <w:kern w:val="0"/>
                <w:sz w:val="24"/>
                <w:szCs w:val="24"/>
              </w:rPr>
            </w:pPr>
          </w:p>
          <w:p>
            <w:pPr>
              <w:widowControl/>
              <w:spacing w:line="400" w:lineRule="exact"/>
              <w:ind w:firstLine="5785" w:firstLineChars="2401"/>
              <w:jc w:val="left"/>
              <w:rPr>
                <w:rFonts w:ascii="仿宋_GB2312" w:hAnsi="华文细黑" w:eastAsia="仿宋_GB2312" w:cs="Times New Roman"/>
                <w:kern w:val="0"/>
                <w:sz w:val="24"/>
                <w:szCs w:val="24"/>
              </w:rPr>
            </w:pPr>
            <w:r>
              <w:rPr>
                <w:rFonts w:hint="eastAsia" w:ascii="仿宋_GB2312" w:hAnsi="华文细黑" w:eastAsia="仿宋_GB2312" w:cs="仿宋_GB2312"/>
                <w:b/>
                <w:bCs/>
                <w:kern w:val="0"/>
                <w:sz w:val="24"/>
                <w:szCs w:val="24"/>
              </w:rPr>
              <w:t>审查人员签字</w:t>
            </w:r>
          </w:p>
          <w:p>
            <w:pPr>
              <w:widowControl/>
              <w:spacing w:line="400" w:lineRule="exact"/>
              <w:ind w:firstLine="6960" w:firstLineChars="2900"/>
              <w:jc w:val="left"/>
              <w:rPr>
                <w:rFonts w:ascii="仿宋_GB2312" w:hAnsi="华文细黑" w:eastAsia="仿宋_GB2312" w:cs="Times New Roman"/>
                <w:kern w:val="0"/>
                <w:sz w:val="22"/>
              </w:rPr>
            </w:pPr>
            <w:r>
              <w:rPr>
                <w:rFonts w:hint="eastAsia" w:ascii="仿宋_GB2312" w:hAnsi="华文细黑" w:eastAsia="仿宋_GB2312" w:cs="仿宋_GB2312"/>
                <w:kern w:val="0"/>
                <w:sz w:val="24"/>
                <w:szCs w:val="24"/>
              </w:rPr>
              <w:t>年</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月</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日</w:t>
            </w:r>
          </w:p>
        </w:tc>
      </w:tr>
    </w:tbl>
    <w:p>
      <w:pPr>
        <w:rPr>
          <w:rFonts w:cs="Times New Roman"/>
        </w:rPr>
      </w:pPr>
      <w:r>
        <w:rPr>
          <w:rFonts w:cs="Times New Roman"/>
          <w:sz w:val="24"/>
          <w:szCs w:val="24"/>
        </w:rPr>
        <w:br w:type="page"/>
      </w:r>
      <w:r>
        <w:rPr>
          <w:rFonts w:hint="eastAsia" w:ascii="黑体" w:hAnsi="华文中宋" w:eastAsia="黑体"/>
          <w:sz w:val="30"/>
          <w:szCs w:val="30"/>
        </w:rPr>
        <w:t>附件2</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firstLine="420" w:firstLineChars="0"/>
        <w:jc w:val="center"/>
        <w:textAlignment w:val="auto"/>
        <w:outlineLvl w:val="9"/>
        <w:rPr>
          <w:rFonts w:hint="eastAsia" w:ascii="方正小标宋简体" w:hAnsi="宋体" w:eastAsia="方正小标宋简体" w:cs="黑体"/>
          <w:kern w:val="0"/>
          <w:sz w:val="44"/>
          <w:szCs w:val="44"/>
        </w:rPr>
      </w:pPr>
      <w:r>
        <w:rPr>
          <w:rFonts w:hint="eastAsia" w:ascii="方正小标宋简体" w:hAnsi="宋体" w:eastAsia="方正小标宋简体" w:cs="黑体"/>
          <w:kern w:val="0"/>
          <w:sz w:val="44"/>
          <w:szCs w:val="44"/>
        </w:rPr>
        <w:t>2019年珠海市民健身运动会国际标准舞、拉丁舞（体育舞蹈）</w:t>
      </w:r>
      <w:r>
        <w:rPr>
          <w:rFonts w:hint="eastAsia" w:ascii="方正小标宋简体" w:hAnsi="宋体" w:eastAsia="方正小标宋简体" w:cs="黑体"/>
          <w:kern w:val="0"/>
          <w:sz w:val="44"/>
          <w:szCs w:val="44"/>
          <w:lang w:eastAsia="zh-CN"/>
        </w:rPr>
        <w:t>比</w:t>
      </w:r>
      <w:r>
        <w:rPr>
          <w:rFonts w:hint="eastAsia" w:ascii="方正小标宋简体" w:hAnsi="宋体" w:eastAsia="方正小标宋简体" w:cs="黑体"/>
          <w:kern w:val="0"/>
          <w:sz w:val="44"/>
          <w:szCs w:val="44"/>
        </w:rPr>
        <w:t>赛赛事规程与活动组织方案</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firstLine="420" w:firstLineChars="0"/>
        <w:jc w:val="center"/>
        <w:textAlignment w:val="auto"/>
        <w:outlineLvl w:val="9"/>
        <w:rPr>
          <w:rFonts w:hint="eastAsia" w:ascii="方正小标宋简体" w:hAnsi="宋体" w:eastAsia="方正小标宋简体" w:cs="黑体"/>
          <w:kern w:val="0"/>
          <w:sz w:val="44"/>
          <w:szCs w:val="44"/>
        </w:rPr>
      </w:pP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竞赛组织方案</w:t>
      </w:r>
    </w:p>
    <w:p>
      <w:pPr>
        <w:widowControl/>
        <w:numPr>
          <w:ilvl w:val="0"/>
          <w:numId w:val="4"/>
        </w:numPr>
        <w:spacing w:line="360" w:lineRule="auto"/>
        <w:jc w:val="left"/>
        <w:rPr>
          <w:rFonts w:hint="eastAsia" w:ascii="仿宋" w:hAnsi="仿宋" w:eastAsia="仿宋" w:cs="仿宋"/>
          <w:sz w:val="32"/>
          <w:szCs w:val="32"/>
        </w:rPr>
      </w:pPr>
      <w:r>
        <w:rPr>
          <w:rFonts w:hint="eastAsia" w:ascii="仿宋" w:hAnsi="仿宋" w:eastAsia="仿宋" w:cs="仿宋"/>
          <w:sz w:val="32"/>
          <w:szCs w:val="32"/>
        </w:rPr>
        <w:t>竞赛活动名称</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竞赛活动主办、承办、协办、支持单位</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竞赛活动时间地点</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竞赛办法与竞赛纪律</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竞赛项目与组别</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参加对象与参加办法、报名办法（含收费（若有），竞赛参赛队伍数量与运动员数量等）</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运动员报到与接待安排</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竞赛日程秩序管理</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成绩公示/仲裁等管理</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录取名次与奖励办法</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组委会机构组成与说明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办事机构机构组成与说明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仲裁委员会机构组成与资质说明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裁判长、副裁判长成员与资质说明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裁判员成员与资质说明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竞赛材料管理归档（赛事、财务、宣传等）</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竞赛活动免责声明</w:t>
      </w: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竞赛实施计划与进度安排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前期筹划时间安排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公告发布时间安排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报名时间安排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报到与接待安排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技术会议与抽签（领队会）时间安排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赛事日程安排</w:t>
      </w: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竞赛活动保障方案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竞赛活动应急预案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竞赛医疗保障方案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竞赛安全保障方案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竞赛宣传与舆论引导方案</w:t>
      </w:r>
    </w:p>
    <w:p>
      <w:pPr>
        <w:widowControl/>
        <w:numPr>
          <w:ilvl w:val="0"/>
          <w:numId w:val="0"/>
        </w:numPr>
        <w:spacing w:before="156" w:beforeLines="50" w:line="360" w:lineRule="auto"/>
        <w:ind w:left="420" w:leftChars="0"/>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竞赛预期结果</w:t>
      </w:r>
      <w:r>
        <w:rPr>
          <w:rFonts w:hint="eastAsia" w:ascii="仿宋" w:hAnsi="仿宋" w:eastAsia="仿宋" w:cs="仿宋"/>
          <w:sz w:val="32"/>
          <w:szCs w:val="32"/>
        </w:rPr>
        <w:t>（</w:t>
      </w:r>
      <w:r>
        <w:rPr>
          <w:rFonts w:hint="eastAsia" w:ascii="仿宋" w:hAnsi="仿宋" w:eastAsia="仿宋" w:cs="仿宋"/>
          <w:i/>
          <w:sz w:val="32"/>
          <w:szCs w:val="32"/>
        </w:rPr>
        <w:t>非必要</w:t>
      </w:r>
      <w:r>
        <w:rPr>
          <w:rFonts w:hint="eastAsia" w:ascii="仿宋" w:hAnsi="仿宋" w:eastAsia="仿宋" w:cs="仿宋"/>
          <w:sz w:val="32"/>
          <w:szCs w:val="32"/>
        </w:rPr>
        <w:t>）</w:t>
      </w: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ascii="黑体" w:hAnsi="宋体" w:eastAsia="黑体" w:cs="黑体"/>
          <w:kern w:val="0"/>
          <w:sz w:val="36"/>
          <w:szCs w:val="36"/>
        </w:rPr>
      </w:pPr>
      <w:r>
        <w:rPr>
          <w:rFonts w:hint="eastAsia" w:ascii="黑体" w:hAnsi="华文中宋" w:eastAsia="黑体"/>
          <w:sz w:val="30"/>
          <w:szCs w:val="30"/>
        </w:rPr>
        <w:t>附件3</w:t>
      </w:r>
    </w:p>
    <w:p>
      <w:pPr>
        <w:widowControl/>
        <w:spacing w:line="400" w:lineRule="exact"/>
        <w:jc w:val="center"/>
        <w:rPr>
          <w:rFonts w:ascii="方正小标宋简体" w:hAnsi="宋体" w:eastAsia="方正小标宋简体" w:cs="黑体"/>
          <w:kern w:val="0"/>
          <w:sz w:val="36"/>
          <w:szCs w:val="36"/>
        </w:rPr>
      </w:pPr>
      <w:r>
        <w:rPr>
          <w:rFonts w:hint="eastAsia" w:ascii="方正小标宋简体" w:hAnsi="宋体" w:eastAsia="方正小标宋简体" w:cs="黑体"/>
          <w:kern w:val="0"/>
          <w:sz w:val="36"/>
          <w:szCs w:val="36"/>
        </w:rPr>
        <w:t>2019年珠海市民健身运动会国际标准舞、拉丁舞（体育舞蹈）</w:t>
      </w:r>
      <w:r>
        <w:rPr>
          <w:rFonts w:hint="eastAsia" w:ascii="方正小标宋简体" w:hAnsi="宋体" w:eastAsia="方正小标宋简体" w:cs="黑体"/>
          <w:kern w:val="0"/>
          <w:sz w:val="36"/>
          <w:szCs w:val="36"/>
          <w:lang w:eastAsia="zh-CN"/>
        </w:rPr>
        <w:t>比</w:t>
      </w:r>
      <w:r>
        <w:rPr>
          <w:rFonts w:hint="eastAsia" w:ascii="方正小标宋简体" w:hAnsi="宋体" w:eastAsia="方正小标宋简体" w:cs="黑体"/>
          <w:kern w:val="0"/>
          <w:sz w:val="36"/>
          <w:szCs w:val="36"/>
        </w:rPr>
        <w:t>赛赛事经费预算表</w:t>
      </w:r>
    </w:p>
    <w:tbl>
      <w:tblPr>
        <w:tblStyle w:val="5"/>
        <w:tblpPr w:leftFromText="180" w:rightFromText="180" w:vertAnchor="page" w:horzAnchor="page" w:tblpX="1057" w:tblpY="2203"/>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273"/>
        <w:gridCol w:w="17"/>
        <w:gridCol w:w="2112"/>
        <w:gridCol w:w="160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exact"/>
        </w:trPr>
        <w:tc>
          <w:tcPr>
            <w:tcW w:w="1825"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 xml:space="preserve">经 费 </w:t>
            </w:r>
          </w:p>
          <w:p>
            <w:pPr>
              <w:jc w:val="center"/>
              <w:rPr>
                <w:rFonts w:ascii="仿宋_GB2312" w:eastAsia="仿宋_GB2312"/>
                <w:b/>
                <w:sz w:val="24"/>
                <w:szCs w:val="24"/>
              </w:rPr>
            </w:pPr>
            <w:r>
              <w:rPr>
                <w:rFonts w:hint="eastAsia" w:ascii="仿宋_GB2312" w:eastAsia="仿宋_GB2312"/>
                <w:b/>
                <w:sz w:val="24"/>
                <w:szCs w:val="24"/>
              </w:rPr>
              <w:t>来 源</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eastAsia="仿宋_GB2312"/>
                <w:sz w:val="24"/>
                <w:szCs w:val="24"/>
              </w:rPr>
            </w:pPr>
            <w:r>
              <w:rPr>
                <w:rFonts w:hint="eastAsia" w:ascii="仿宋_GB2312" w:eastAsia="仿宋_GB2312"/>
                <w:sz w:val="24"/>
                <w:szCs w:val="24"/>
              </w:rPr>
              <w:t>1、广告、赞助收入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2、报名费标准及收入额</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3、门票价格及收入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4、上级拨款</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5、商品售卖收入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6、其它收入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51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预计收入  合计</w:t>
            </w:r>
          </w:p>
        </w:tc>
        <w:tc>
          <w:tcPr>
            <w:tcW w:w="49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825" w:type="dxa"/>
            <w:tcBorders>
              <w:top w:val="single" w:color="auto" w:sz="4" w:space="0"/>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类别</w:t>
            </w:r>
          </w:p>
        </w:tc>
        <w:tc>
          <w:tcPr>
            <w:tcW w:w="3290"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项目</w:t>
            </w:r>
          </w:p>
        </w:tc>
        <w:tc>
          <w:tcPr>
            <w:tcW w:w="2112"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明细</w:t>
            </w: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eastAsia="仿宋_GB2312"/>
                <w:sz w:val="24"/>
                <w:szCs w:val="24"/>
              </w:rPr>
            </w:pPr>
            <w:r>
              <w:rPr>
                <w:rFonts w:hint="eastAsia" w:ascii="仿宋_GB2312" w:eastAsia="仿宋_GB2312"/>
                <w:sz w:val="24"/>
                <w:szCs w:val="24"/>
              </w:rPr>
              <w:t>预算金额（单位：元）</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restart"/>
            <w:tcBorders>
              <w:left w:val="single" w:color="auto" w:sz="4" w:space="0"/>
              <w:right w:val="single" w:color="auto" w:sz="4" w:space="0"/>
            </w:tcBorders>
            <w:vAlign w:val="center"/>
          </w:tcPr>
          <w:p>
            <w:pPr>
              <w:rPr>
                <w:rFonts w:ascii="仿宋_GB2312" w:eastAsia="仿宋_GB2312"/>
                <w:b/>
                <w:sz w:val="24"/>
                <w:szCs w:val="24"/>
              </w:rPr>
            </w:pPr>
            <w:r>
              <w:rPr>
                <w:rFonts w:hint="eastAsia" w:ascii="仿宋_GB2312" w:eastAsia="仿宋_GB2312"/>
                <w:b/>
                <w:sz w:val="24"/>
                <w:szCs w:val="24"/>
              </w:rPr>
              <w:t>竞赛（活动）</w:t>
            </w:r>
          </w:p>
          <w:p>
            <w:pPr>
              <w:rPr>
                <w:rFonts w:ascii="仿宋_GB2312" w:eastAsia="仿宋_GB2312"/>
                <w:b/>
                <w:sz w:val="24"/>
                <w:szCs w:val="24"/>
              </w:rPr>
            </w:pPr>
            <w:r>
              <w:rPr>
                <w:rFonts w:hint="eastAsia" w:ascii="仿宋_GB2312" w:eastAsia="仿宋_GB2312"/>
                <w:b/>
                <w:sz w:val="24"/>
                <w:szCs w:val="24"/>
              </w:rPr>
              <w:t>经费支出</w:t>
            </w: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一、裁判员费用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 xml:space="preserve"> </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1、裁判长</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2、副裁判长</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3、裁判员</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4、编排费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二、场租及场地布置费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1、场租（含水电等）</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2、背景版制作</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3、横幅制作</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三、奖品费用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1、奖 杯</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2、证书/奖牌</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3、体育道德风尚奖</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四、消耗性竞赛用品购买或</w:t>
            </w:r>
          </w:p>
          <w:p>
            <w:pPr>
              <w:ind w:firstLine="480" w:firstLineChars="200"/>
              <w:rPr>
                <w:rFonts w:ascii="仿宋_GB2312" w:eastAsia="仿宋_GB2312"/>
                <w:sz w:val="24"/>
                <w:szCs w:val="24"/>
              </w:rPr>
            </w:pPr>
            <w:r>
              <w:rPr>
                <w:rFonts w:hint="eastAsia" w:ascii="仿宋_GB2312" w:eastAsia="仿宋_GB2312"/>
                <w:sz w:val="24"/>
                <w:szCs w:val="24"/>
              </w:rPr>
              <w:t>器材设备（租用）费用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left="480" w:hanging="480" w:hangingChars="200"/>
              <w:rPr>
                <w:rFonts w:ascii="仿宋_GB2312" w:eastAsia="仿宋_GB2312"/>
                <w:sz w:val="24"/>
                <w:szCs w:val="24"/>
              </w:rPr>
            </w:pPr>
            <w:r>
              <w:rPr>
                <w:rFonts w:hint="eastAsia" w:ascii="仿宋_GB2312" w:eastAsia="仿宋_GB2312"/>
                <w:sz w:val="24"/>
                <w:szCs w:val="24"/>
              </w:rPr>
              <w:t>五、人员补助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1、工作人员补助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2、医务人员补助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3、志愿者补贴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六、保险费用（场地/运动员）</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七、饮用水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八、办公用品等</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九、安保经费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十、食宿补贴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十一、交通补贴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十二、宣传费费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十三、公杂与其他费用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5115" w:type="dxa"/>
            <w:gridSpan w:val="3"/>
            <w:tcBorders>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赛事支出 合计</w:t>
            </w:r>
          </w:p>
        </w:tc>
        <w:tc>
          <w:tcPr>
            <w:tcW w:w="4954" w:type="dxa"/>
            <w:gridSpan w:val="3"/>
            <w:tcBorders>
              <w:left w:val="single" w:color="auto" w:sz="4" w:space="0"/>
              <w:right w:val="single" w:color="auto" w:sz="4" w:space="0"/>
            </w:tcBorders>
            <w:vAlign w:val="center"/>
          </w:tcPr>
          <w:p>
            <w:pPr>
              <w:jc w:val="center"/>
              <w:rPr>
                <w:rFonts w:ascii="仿宋_GB2312" w:eastAsia="仿宋_GB2312"/>
                <w:sz w:val="24"/>
                <w:szCs w:val="24"/>
              </w:rPr>
            </w:pPr>
          </w:p>
        </w:tc>
      </w:tr>
    </w:tbl>
    <w:p>
      <w:pPr>
        <w:widowControl/>
        <w:spacing w:line="360" w:lineRule="auto"/>
        <w:jc w:val="left"/>
        <w:rPr>
          <w:rFonts w:ascii="方正小标宋简体" w:hAnsi="宋体" w:eastAsia="方正小标宋简体" w:cs="黑体"/>
          <w:kern w:val="0"/>
          <w:sz w:val="44"/>
          <w:szCs w:val="44"/>
        </w:rPr>
      </w:pPr>
      <w:r>
        <w:rPr>
          <w:rFonts w:hint="eastAsia" w:ascii="黑体" w:hAnsi="华文中宋" w:eastAsia="黑体"/>
          <w:sz w:val="30"/>
          <w:szCs w:val="30"/>
        </w:rPr>
        <w:t>附件4</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420" w:firstLineChars="0"/>
        <w:jc w:val="center"/>
        <w:textAlignment w:val="auto"/>
        <w:outlineLvl w:val="9"/>
        <w:rPr>
          <w:rFonts w:ascii="方正小标宋简体" w:hAnsi="宋体" w:eastAsia="方正小标宋简体" w:cs="黑体"/>
          <w:kern w:val="0"/>
          <w:sz w:val="44"/>
          <w:szCs w:val="44"/>
        </w:rPr>
      </w:pPr>
      <w:r>
        <w:rPr>
          <w:rFonts w:hint="eastAsia" w:ascii="方正小标宋简体" w:hAnsi="宋体" w:eastAsia="方正小标宋简体" w:cs="黑体"/>
          <w:kern w:val="0"/>
          <w:sz w:val="44"/>
          <w:szCs w:val="44"/>
        </w:rPr>
        <w:t>2019年珠海市民健身运动会国际标准舞、拉丁舞（体育舞蹈）</w:t>
      </w:r>
      <w:r>
        <w:rPr>
          <w:rFonts w:hint="eastAsia" w:ascii="方正小标宋简体" w:hAnsi="宋体" w:eastAsia="方正小标宋简体" w:cs="黑体"/>
          <w:kern w:val="0"/>
          <w:sz w:val="44"/>
          <w:szCs w:val="44"/>
          <w:lang w:eastAsia="zh-CN"/>
        </w:rPr>
        <w:t>比</w:t>
      </w:r>
      <w:r>
        <w:rPr>
          <w:rFonts w:hint="eastAsia" w:ascii="方正小标宋简体" w:hAnsi="宋体" w:eastAsia="方正小标宋简体" w:cs="黑体"/>
          <w:kern w:val="0"/>
          <w:sz w:val="44"/>
          <w:szCs w:val="44"/>
        </w:rPr>
        <w:t>赛赛事专项资金使用承诺函</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39" w:firstLineChars="213"/>
        <w:jc w:val="left"/>
        <w:textAlignment w:val="auto"/>
        <w:outlineLvl w:val="9"/>
        <w:rPr>
          <w:rFonts w:hint="eastAsia" w:ascii="仿宋" w:hAnsi="仿宋" w:eastAsia="仿宋" w:cs="Times New Roman"/>
          <w:sz w:val="30"/>
          <w:szCs w:val="30"/>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我方已认真阅读并自愿遵守《广东省省级体育彩票公益金管理办法》、《珠海市体育彩票公益金使用管理办法（征求意见稿）》、《珠海市文化体育旅游局体育赛事活动管理办法（试行）》（以下简称《管理办法》）</w:t>
      </w:r>
      <w:r>
        <w:rPr>
          <w:rFonts w:hint="eastAsia" w:ascii="仿宋" w:hAnsi="仿宋" w:eastAsia="仿宋" w:cs="Times New Roman"/>
          <w:sz w:val="30"/>
          <w:szCs w:val="30"/>
          <w:lang w:eastAsia="zh-CN"/>
        </w:rPr>
        <w:t>、《珠海市体育竞赛裁判员及工作人员酬金发放办法（试行）》</w:t>
      </w:r>
      <w:r>
        <w:rPr>
          <w:rFonts w:hint="eastAsia" w:ascii="仿宋" w:hAnsi="仿宋" w:eastAsia="仿宋" w:cs="Times New Roman"/>
          <w:sz w:val="30"/>
          <w:szCs w:val="30"/>
        </w:rPr>
        <w:t>相关管理文件的各项规定，为保证专项资金的安全、合法、合理使用，我方承诺如下：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一、该资金仅用于：</w:t>
      </w:r>
      <w:r>
        <w:rPr>
          <w:rFonts w:hint="eastAsia" w:ascii="仿宋" w:hAnsi="仿宋" w:eastAsia="仿宋" w:cs="Times New Roman"/>
          <w:sz w:val="30"/>
          <w:szCs w:val="30"/>
          <w:u w:val="single"/>
        </w:rPr>
        <w:t xml:space="preserve"> 2019年珠海市民健身运动会国际标准舞、拉丁舞（体育舞蹈）</w:t>
      </w:r>
      <w:r>
        <w:rPr>
          <w:rFonts w:hint="eastAsia" w:ascii="仿宋" w:hAnsi="仿宋" w:eastAsia="仿宋" w:cs="Times New Roman"/>
          <w:sz w:val="30"/>
          <w:szCs w:val="30"/>
          <w:u w:val="single"/>
          <w:lang w:eastAsia="zh-CN"/>
        </w:rPr>
        <w:t>比</w:t>
      </w:r>
      <w:r>
        <w:rPr>
          <w:rFonts w:hint="eastAsia" w:ascii="仿宋" w:hAnsi="仿宋" w:eastAsia="仿宋" w:cs="Times New Roman"/>
          <w:sz w:val="30"/>
          <w:szCs w:val="30"/>
          <w:u w:val="single"/>
        </w:rPr>
        <w:t>赛举办经费支出</w:t>
      </w:r>
      <w:r>
        <w:rPr>
          <w:rFonts w:ascii="仿宋" w:hAnsi="仿宋" w:eastAsia="仿宋" w:cs="Times New Roman"/>
          <w:sz w:val="30"/>
          <w:szCs w:val="30"/>
          <w:u w:val="single"/>
        </w:rPr>
        <w:t xml:space="preserve"> </w:t>
      </w:r>
      <w:r>
        <w:rPr>
          <w:rFonts w:ascii="仿宋" w:hAnsi="仿宋" w:eastAsia="仿宋" w:cs="Times New Roman"/>
          <w:sz w:val="30"/>
          <w:szCs w:val="30"/>
        </w:rPr>
        <w:t>，</w:t>
      </w:r>
      <w:r>
        <w:rPr>
          <w:rFonts w:hint="eastAsia" w:ascii="仿宋" w:hAnsi="仿宋" w:eastAsia="仿宋" w:cs="Times New Roman"/>
          <w:sz w:val="30"/>
          <w:szCs w:val="30"/>
        </w:rPr>
        <w:t>保证严格按照专项资金项目承办申报文本中的工作内容预算（表）列支，不以任何形式截留、挪用专项资金；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二、我方在专项资金使用过程中建立财务管理规范制度，保证严格遵守国家相关财务管理规定、相关《管理办法》的各项规定，对项目资金（包括自筹资金和专项资助资金）分别进行核算，对所发生的收支情况进行相关会计凭证汇集、归类核算，认真做好相应的档案管理工作，以备相关部门检查；</w:t>
      </w:r>
      <w:r>
        <w:rPr>
          <w:rFonts w:ascii="仿宋" w:hAnsi="仿宋" w:eastAsia="仿宋" w:cs="Times New Roman"/>
          <w:sz w:val="30"/>
          <w:szCs w:val="30"/>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三、专项资金到位后，我方承诺在赛事举办期间按照工作进度安排使用专项资金，因故未能实施，服从主管单位视具体情况部分或者全部收回专项资金的相关处理决定；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四、保证根据主管单位或其指定的评估机构的要求，分类整理并提供相关资料：包括但不限于赛事举办组织资料、运动员报名与成绩资料、赛事公开宣传资料、赛事项目专项资金的预决算表以及其他相关书面材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textAlignment w:val="auto"/>
        <w:outlineLvl w:val="9"/>
        <w:rPr>
          <w:rFonts w:ascii="仿宋" w:hAnsi="仿宋" w:eastAsia="仿宋" w:cs="Times New Roman"/>
          <w:sz w:val="30"/>
          <w:szCs w:val="30"/>
        </w:rPr>
      </w:pPr>
      <w:r>
        <w:rPr>
          <w:rFonts w:hint="eastAsia" w:ascii="仿宋" w:hAnsi="仿宋" w:eastAsia="仿宋" w:cs="Times New Roman"/>
          <w:sz w:val="30"/>
          <w:szCs w:val="30"/>
        </w:rPr>
        <w:t>特此承诺！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法人代表：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单位盖章：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    期：     年   月   日</w:t>
      </w:r>
    </w:p>
    <w:sectPr>
      <w:headerReference r:id="rId3" w:type="default"/>
      <w:pgSz w:w="11906" w:h="16838"/>
      <w:pgMar w:top="940" w:right="1306" w:bottom="720" w:left="1360" w:header="34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汉真广标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中國龍海行書">
    <w:panose1 w:val="02010609000101010101"/>
    <w:charset w:val="00"/>
    <w:family w:val="auto"/>
    <w:pitch w:val="default"/>
    <w:sig w:usb0="00000000" w:usb1="00000000" w:usb2="00000000" w:usb3="00000000" w:csb0="00000000" w:csb1="00000000"/>
  </w:font>
  <w:font w:name="中國龍魏碑體">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60" w:lineRule="exact"/>
      <w:jc w:val="left"/>
      <w:rPr>
        <w:rFonts w:ascii="黑体" w:hAnsi="宋体" w:eastAsia="黑体" w:cs="黑体"/>
        <w:color w:val="000000"/>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B09"/>
    <w:multiLevelType w:val="multilevel"/>
    <w:tmpl w:val="030F0B09"/>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52E5B0C"/>
    <w:multiLevelType w:val="multilevel"/>
    <w:tmpl w:val="052E5B0C"/>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2AED103B"/>
    <w:multiLevelType w:val="multilevel"/>
    <w:tmpl w:val="2AED103B"/>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
    <w:nsid w:val="31387D9D"/>
    <w:multiLevelType w:val="multilevel"/>
    <w:tmpl w:val="31387D9D"/>
    <w:lvl w:ilvl="0" w:tentative="0">
      <w:start w:val="1"/>
      <w:numFmt w:val="decimalEnclosedCircle"/>
      <w:lvlText w:val="%1"/>
      <w:lvlJc w:val="left"/>
      <w:pPr>
        <w:ind w:left="360" w:hanging="360"/>
      </w:pPr>
      <w:rPr>
        <w:rFonts w:hint="default"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A1737B"/>
    <w:multiLevelType w:val="multilevel"/>
    <w:tmpl w:val="63A1737B"/>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C3E5C41"/>
    <w:multiLevelType w:val="multilevel"/>
    <w:tmpl w:val="6C3E5C41"/>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A9F"/>
    <w:rsid w:val="00005293"/>
    <w:rsid w:val="00006877"/>
    <w:rsid w:val="00017BF2"/>
    <w:rsid w:val="00021860"/>
    <w:rsid w:val="00025D35"/>
    <w:rsid w:val="00033E94"/>
    <w:rsid w:val="0003420E"/>
    <w:rsid w:val="00035965"/>
    <w:rsid w:val="00042427"/>
    <w:rsid w:val="00043603"/>
    <w:rsid w:val="00052517"/>
    <w:rsid w:val="0006114B"/>
    <w:rsid w:val="0006210A"/>
    <w:rsid w:val="00062DB1"/>
    <w:rsid w:val="00083495"/>
    <w:rsid w:val="00083BBE"/>
    <w:rsid w:val="0008571F"/>
    <w:rsid w:val="00090A2D"/>
    <w:rsid w:val="00096244"/>
    <w:rsid w:val="000A21AF"/>
    <w:rsid w:val="000A2A23"/>
    <w:rsid w:val="000B0254"/>
    <w:rsid w:val="000B271F"/>
    <w:rsid w:val="000C14DC"/>
    <w:rsid w:val="000C1F50"/>
    <w:rsid w:val="000C43FF"/>
    <w:rsid w:val="000D3461"/>
    <w:rsid w:val="000D53A8"/>
    <w:rsid w:val="000D56A6"/>
    <w:rsid w:val="000D5A4D"/>
    <w:rsid w:val="000E08F0"/>
    <w:rsid w:val="000E0A01"/>
    <w:rsid w:val="000E375E"/>
    <w:rsid w:val="000F3117"/>
    <w:rsid w:val="001032A3"/>
    <w:rsid w:val="001107F0"/>
    <w:rsid w:val="00117192"/>
    <w:rsid w:val="001218E0"/>
    <w:rsid w:val="00123ED8"/>
    <w:rsid w:val="00131F1D"/>
    <w:rsid w:val="00133327"/>
    <w:rsid w:val="0013352C"/>
    <w:rsid w:val="0014182B"/>
    <w:rsid w:val="00151FB1"/>
    <w:rsid w:val="00160460"/>
    <w:rsid w:val="00166F5E"/>
    <w:rsid w:val="00190578"/>
    <w:rsid w:val="00191FF2"/>
    <w:rsid w:val="00192294"/>
    <w:rsid w:val="001952CC"/>
    <w:rsid w:val="001A3F9D"/>
    <w:rsid w:val="001B220C"/>
    <w:rsid w:val="001B227A"/>
    <w:rsid w:val="001B57C2"/>
    <w:rsid w:val="001B6846"/>
    <w:rsid w:val="001C296B"/>
    <w:rsid w:val="001C5E69"/>
    <w:rsid w:val="001D0386"/>
    <w:rsid w:val="001D2F4E"/>
    <w:rsid w:val="001D7953"/>
    <w:rsid w:val="001E272B"/>
    <w:rsid w:val="001F0D96"/>
    <w:rsid w:val="001F2D2A"/>
    <w:rsid w:val="001F35F0"/>
    <w:rsid w:val="001F7F20"/>
    <w:rsid w:val="00202A9F"/>
    <w:rsid w:val="00206148"/>
    <w:rsid w:val="00210398"/>
    <w:rsid w:val="0021257A"/>
    <w:rsid w:val="00215D85"/>
    <w:rsid w:val="002215B0"/>
    <w:rsid w:val="00221F78"/>
    <w:rsid w:val="00234545"/>
    <w:rsid w:val="00245E3B"/>
    <w:rsid w:val="00247565"/>
    <w:rsid w:val="002536C7"/>
    <w:rsid w:val="002557C8"/>
    <w:rsid w:val="0027060C"/>
    <w:rsid w:val="0029129D"/>
    <w:rsid w:val="00294899"/>
    <w:rsid w:val="00294FFA"/>
    <w:rsid w:val="002A0C1F"/>
    <w:rsid w:val="002A229A"/>
    <w:rsid w:val="002B0C34"/>
    <w:rsid w:val="002C1323"/>
    <w:rsid w:val="002C2441"/>
    <w:rsid w:val="002C5945"/>
    <w:rsid w:val="002D2A09"/>
    <w:rsid w:val="002E3756"/>
    <w:rsid w:val="002F196E"/>
    <w:rsid w:val="002F2924"/>
    <w:rsid w:val="00306564"/>
    <w:rsid w:val="0031712E"/>
    <w:rsid w:val="00323C1D"/>
    <w:rsid w:val="00324263"/>
    <w:rsid w:val="00326562"/>
    <w:rsid w:val="00336357"/>
    <w:rsid w:val="00340400"/>
    <w:rsid w:val="00345314"/>
    <w:rsid w:val="003726AB"/>
    <w:rsid w:val="00384901"/>
    <w:rsid w:val="00386521"/>
    <w:rsid w:val="00391249"/>
    <w:rsid w:val="00393265"/>
    <w:rsid w:val="003937DE"/>
    <w:rsid w:val="00393E5D"/>
    <w:rsid w:val="00396548"/>
    <w:rsid w:val="003D41C9"/>
    <w:rsid w:val="003D61A3"/>
    <w:rsid w:val="003E7A56"/>
    <w:rsid w:val="003F3936"/>
    <w:rsid w:val="00405BB4"/>
    <w:rsid w:val="00411030"/>
    <w:rsid w:val="004150B2"/>
    <w:rsid w:val="00424A3D"/>
    <w:rsid w:val="00427A32"/>
    <w:rsid w:val="00432BC0"/>
    <w:rsid w:val="00450B60"/>
    <w:rsid w:val="004515F6"/>
    <w:rsid w:val="00451EA8"/>
    <w:rsid w:val="0045314B"/>
    <w:rsid w:val="0046157B"/>
    <w:rsid w:val="004744E2"/>
    <w:rsid w:val="004866B1"/>
    <w:rsid w:val="00491C19"/>
    <w:rsid w:val="00497840"/>
    <w:rsid w:val="004A3BE9"/>
    <w:rsid w:val="004A5488"/>
    <w:rsid w:val="004A7D0B"/>
    <w:rsid w:val="004C0F04"/>
    <w:rsid w:val="004C52EC"/>
    <w:rsid w:val="004D28AA"/>
    <w:rsid w:val="004D35C0"/>
    <w:rsid w:val="004E16ED"/>
    <w:rsid w:val="004E271B"/>
    <w:rsid w:val="004E69FA"/>
    <w:rsid w:val="004E77DE"/>
    <w:rsid w:val="004F0B40"/>
    <w:rsid w:val="004F12FA"/>
    <w:rsid w:val="004F7932"/>
    <w:rsid w:val="00504B98"/>
    <w:rsid w:val="005116BD"/>
    <w:rsid w:val="00521ABF"/>
    <w:rsid w:val="005226F7"/>
    <w:rsid w:val="00523FA6"/>
    <w:rsid w:val="005307A6"/>
    <w:rsid w:val="00531C59"/>
    <w:rsid w:val="0053238C"/>
    <w:rsid w:val="005352B4"/>
    <w:rsid w:val="00535FDE"/>
    <w:rsid w:val="005431E8"/>
    <w:rsid w:val="00546FCB"/>
    <w:rsid w:val="00593ADD"/>
    <w:rsid w:val="005953EE"/>
    <w:rsid w:val="005A0647"/>
    <w:rsid w:val="005A5B20"/>
    <w:rsid w:val="005A5F40"/>
    <w:rsid w:val="005D106F"/>
    <w:rsid w:val="005D7763"/>
    <w:rsid w:val="005D783A"/>
    <w:rsid w:val="005F38F6"/>
    <w:rsid w:val="005F69FC"/>
    <w:rsid w:val="006006BC"/>
    <w:rsid w:val="0060247D"/>
    <w:rsid w:val="006043EB"/>
    <w:rsid w:val="006046A0"/>
    <w:rsid w:val="0061158D"/>
    <w:rsid w:val="00614701"/>
    <w:rsid w:val="00614B78"/>
    <w:rsid w:val="0062126B"/>
    <w:rsid w:val="0062339A"/>
    <w:rsid w:val="006315DF"/>
    <w:rsid w:val="00631F8B"/>
    <w:rsid w:val="00634879"/>
    <w:rsid w:val="0064431D"/>
    <w:rsid w:val="00654D23"/>
    <w:rsid w:val="006556AA"/>
    <w:rsid w:val="006644C6"/>
    <w:rsid w:val="006742BC"/>
    <w:rsid w:val="00675036"/>
    <w:rsid w:val="00681E81"/>
    <w:rsid w:val="0069716B"/>
    <w:rsid w:val="006A160F"/>
    <w:rsid w:val="006A1AFE"/>
    <w:rsid w:val="006A4903"/>
    <w:rsid w:val="006C167C"/>
    <w:rsid w:val="006D7CEA"/>
    <w:rsid w:val="006E325B"/>
    <w:rsid w:val="006F2872"/>
    <w:rsid w:val="006F5D0E"/>
    <w:rsid w:val="00707E32"/>
    <w:rsid w:val="00712AEC"/>
    <w:rsid w:val="00717232"/>
    <w:rsid w:val="00721812"/>
    <w:rsid w:val="007233D7"/>
    <w:rsid w:val="00734792"/>
    <w:rsid w:val="007426A5"/>
    <w:rsid w:val="0075484D"/>
    <w:rsid w:val="007549D0"/>
    <w:rsid w:val="00755055"/>
    <w:rsid w:val="00755135"/>
    <w:rsid w:val="00762E33"/>
    <w:rsid w:val="00771A7B"/>
    <w:rsid w:val="00773005"/>
    <w:rsid w:val="00776DCB"/>
    <w:rsid w:val="00777BC6"/>
    <w:rsid w:val="00777CB7"/>
    <w:rsid w:val="00786CB3"/>
    <w:rsid w:val="00794CAE"/>
    <w:rsid w:val="007B445E"/>
    <w:rsid w:val="007B5198"/>
    <w:rsid w:val="007B7DEB"/>
    <w:rsid w:val="007C2327"/>
    <w:rsid w:val="007D2DEE"/>
    <w:rsid w:val="007D4AE1"/>
    <w:rsid w:val="007D6AF0"/>
    <w:rsid w:val="007D6B47"/>
    <w:rsid w:val="007D7B21"/>
    <w:rsid w:val="007F09A0"/>
    <w:rsid w:val="007F0D90"/>
    <w:rsid w:val="007F3F0F"/>
    <w:rsid w:val="00820DEE"/>
    <w:rsid w:val="008620F5"/>
    <w:rsid w:val="0086336F"/>
    <w:rsid w:val="008746D8"/>
    <w:rsid w:val="00875ACC"/>
    <w:rsid w:val="00880F81"/>
    <w:rsid w:val="008A1F5C"/>
    <w:rsid w:val="008B1889"/>
    <w:rsid w:val="008B314D"/>
    <w:rsid w:val="008C3C5A"/>
    <w:rsid w:val="008D276E"/>
    <w:rsid w:val="008D5999"/>
    <w:rsid w:val="008D6B44"/>
    <w:rsid w:val="008F623D"/>
    <w:rsid w:val="008F77F0"/>
    <w:rsid w:val="00912A41"/>
    <w:rsid w:val="00917B30"/>
    <w:rsid w:val="009202C9"/>
    <w:rsid w:val="00922FBB"/>
    <w:rsid w:val="00923729"/>
    <w:rsid w:val="00923B84"/>
    <w:rsid w:val="00925CE8"/>
    <w:rsid w:val="00931260"/>
    <w:rsid w:val="00951CBD"/>
    <w:rsid w:val="009533B4"/>
    <w:rsid w:val="0095368C"/>
    <w:rsid w:val="009626C2"/>
    <w:rsid w:val="009741D3"/>
    <w:rsid w:val="009743A9"/>
    <w:rsid w:val="00975280"/>
    <w:rsid w:val="00983C73"/>
    <w:rsid w:val="009946C0"/>
    <w:rsid w:val="00996098"/>
    <w:rsid w:val="009B13B1"/>
    <w:rsid w:val="009B1F8A"/>
    <w:rsid w:val="009B739B"/>
    <w:rsid w:val="009C628F"/>
    <w:rsid w:val="009C73AC"/>
    <w:rsid w:val="009D1D4A"/>
    <w:rsid w:val="009D4F62"/>
    <w:rsid w:val="009D673F"/>
    <w:rsid w:val="009E1998"/>
    <w:rsid w:val="009E2D65"/>
    <w:rsid w:val="009E5D34"/>
    <w:rsid w:val="009F05DD"/>
    <w:rsid w:val="009F19D9"/>
    <w:rsid w:val="00A035DA"/>
    <w:rsid w:val="00A04021"/>
    <w:rsid w:val="00A07455"/>
    <w:rsid w:val="00A20162"/>
    <w:rsid w:val="00A4076D"/>
    <w:rsid w:val="00A40AB5"/>
    <w:rsid w:val="00A43526"/>
    <w:rsid w:val="00A62517"/>
    <w:rsid w:val="00A755B2"/>
    <w:rsid w:val="00A91243"/>
    <w:rsid w:val="00A96D24"/>
    <w:rsid w:val="00A97CCC"/>
    <w:rsid w:val="00AC1D1F"/>
    <w:rsid w:val="00AD0C0A"/>
    <w:rsid w:val="00AD432B"/>
    <w:rsid w:val="00AE6340"/>
    <w:rsid w:val="00AE725E"/>
    <w:rsid w:val="00AE7C85"/>
    <w:rsid w:val="00AF283B"/>
    <w:rsid w:val="00AF5A11"/>
    <w:rsid w:val="00AF6C44"/>
    <w:rsid w:val="00B0077B"/>
    <w:rsid w:val="00B015BD"/>
    <w:rsid w:val="00B06C8B"/>
    <w:rsid w:val="00B11F36"/>
    <w:rsid w:val="00B42F72"/>
    <w:rsid w:val="00B43F81"/>
    <w:rsid w:val="00B445B7"/>
    <w:rsid w:val="00B47AB3"/>
    <w:rsid w:val="00B51FE6"/>
    <w:rsid w:val="00B52EEE"/>
    <w:rsid w:val="00B56D5C"/>
    <w:rsid w:val="00B60BD7"/>
    <w:rsid w:val="00B6681E"/>
    <w:rsid w:val="00B74C69"/>
    <w:rsid w:val="00B92190"/>
    <w:rsid w:val="00B930DD"/>
    <w:rsid w:val="00B95C4F"/>
    <w:rsid w:val="00B97D16"/>
    <w:rsid w:val="00BA349C"/>
    <w:rsid w:val="00BA41CE"/>
    <w:rsid w:val="00BC12E1"/>
    <w:rsid w:val="00BC1BDB"/>
    <w:rsid w:val="00BC5DDF"/>
    <w:rsid w:val="00BD7442"/>
    <w:rsid w:val="00BE3BBA"/>
    <w:rsid w:val="00BF4034"/>
    <w:rsid w:val="00BF586A"/>
    <w:rsid w:val="00C05740"/>
    <w:rsid w:val="00C1226C"/>
    <w:rsid w:val="00C16E5C"/>
    <w:rsid w:val="00C16F68"/>
    <w:rsid w:val="00C516C3"/>
    <w:rsid w:val="00C51FED"/>
    <w:rsid w:val="00C54B5F"/>
    <w:rsid w:val="00C63BFF"/>
    <w:rsid w:val="00C66748"/>
    <w:rsid w:val="00C74371"/>
    <w:rsid w:val="00C80076"/>
    <w:rsid w:val="00C805CA"/>
    <w:rsid w:val="00CA196F"/>
    <w:rsid w:val="00CA34B6"/>
    <w:rsid w:val="00CA7DA1"/>
    <w:rsid w:val="00CB737E"/>
    <w:rsid w:val="00CC6513"/>
    <w:rsid w:val="00CD1C0C"/>
    <w:rsid w:val="00CD26E5"/>
    <w:rsid w:val="00CD3FD5"/>
    <w:rsid w:val="00CD5687"/>
    <w:rsid w:val="00CD618E"/>
    <w:rsid w:val="00CE1192"/>
    <w:rsid w:val="00CE20C3"/>
    <w:rsid w:val="00CE4BF7"/>
    <w:rsid w:val="00CE5C28"/>
    <w:rsid w:val="00CE5C96"/>
    <w:rsid w:val="00CE764E"/>
    <w:rsid w:val="00CF28DC"/>
    <w:rsid w:val="00CF28F4"/>
    <w:rsid w:val="00D0438E"/>
    <w:rsid w:val="00D13CE6"/>
    <w:rsid w:val="00D14AB9"/>
    <w:rsid w:val="00D16DEF"/>
    <w:rsid w:val="00D26119"/>
    <w:rsid w:val="00D4447E"/>
    <w:rsid w:val="00D46853"/>
    <w:rsid w:val="00D560B5"/>
    <w:rsid w:val="00D65086"/>
    <w:rsid w:val="00D67220"/>
    <w:rsid w:val="00D67B42"/>
    <w:rsid w:val="00D71F6B"/>
    <w:rsid w:val="00D731C4"/>
    <w:rsid w:val="00D77363"/>
    <w:rsid w:val="00D81941"/>
    <w:rsid w:val="00D865AF"/>
    <w:rsid w:val="00DA055A"/>
    <w:rsid w:val="00DA2E92"/>
    <w:rsid w:val="00DA68DE"/>
    <w:rsid w:val="00DB15C0"/>
    <w:rsid w:val="00DB25AE"/>
    <w:rsid w:val="00DB2900"/>
    <w:rsid w:val="00DB4FD5"/>
    <w:rsid w:val="00DC1FA3"/>
    <w:rsid w:val="00DC5160"/>
    <w:rsid w:val="00DD027F"/>
    <w:rsid w:val="00DD0EE7"/>
    <w:rsid w:val="00DD3536"/>
    <w:rsid w:val="00DD7C50"/>
    <w:rsid w:val="00DE0DD7"/>
    <w:rsid w:val="00DE4D95"/>
    <w:rsid w:val="00DE561F"/>
    <w:rsid w:val="00DE784F"/>
    <w:rsid w:val="00DF3200"/>
    <w:rsid w:val="00E00BE6"/>
    <w:rsid w:val="00E02E25"/>
    <w:rsid w:val="00E135F0"/>
    <w:rsid w:val="00E212DD"/>
    <w:rsid w:val="00E250C0"/>
    <w:rsid w:val="00E27E3A"/>
    <w:rsid w:val="00E32380"/>
    <w:rsid w:val="00E34034"/>
    <w:rsid w:val="00E43403"/>
    <w:rsid w:val="00E51675"/>
    <w:rsid w:val="00E6415B"/>
    <w:rsid w:val="00E6737A"/>
    <w:rsid w:val="00E831F1"/>
    <w:rsid w:val="00E8419D"/>
    <w:rsid w:val="00E85B30"/>
    <w:rsid w:val="00E86E04"/>
    <w:rsid w:val="00E9066B"/>
    <w:rsid w:val="00E924BA"/>
    <w:rsid w:val="00EC23D8"/>
    <w:rsid w:val="00ED3FA8"/>
    <w:rsid w:val="00EE2F9B"/>
    <w:rsid w:val="00EF0AA7"/>
    <w:rsid w:val="00EF2CAE"/>
    <w:rsid w:val="00EF7605"/>
    <w:rsid w:val="00F05D3C"/>
    <w:rsid w:val="00F06BB9"/>
    <w:rsid w:val="00F07984"/>
    <w:rsid w:val="00F10141"/>
    <w:rsid w:val="00F11B79"/>
    <w:rsid w:val="00F11C21"/>
    <w:rsid w:val="00F149B8"/>
    <w:rsid w:val="00F23B53"/>
    <w:rsid w:val="00F2679B"/>
    <w:rsid w:val="00F26DE8"/>
    <w:rsid w:val="00F37E9E"/>
    <w:rsid w:val="00F44CEC"/>
    <w:rsid w:val="00F51AA1"/>
    <w:rsid w:val="00F538FD"/>
    <w:rsid w:val="00F6415A"/>
    <w:rsid w:val="00F66485"/>
    <w:rsid w:val="00F6686D"/>
    <w:rsid w:val="00F7106F"/>
    <w:rsid w:val="00F82E94"/>
    <w:rsid w:val="00F83751"/>
    <w:rsid w:val="00F849E3"/>
    <w:rsid w:val="00F92C3A"/>
    <w:rsid w:val="00FA0B54"/>
    <w:rsid w:val="00FA40DA"/>
    <w:rsid w:val="00FB08B8"/>
    <w:rsid w:val="00FB359A"/>
    <w:rsid w:val="00FB4538"/>
    <w:rsid w:val="00FD716A"/>
    <w:rsid w:val="00FE516D"/>
    <w:rsid w:val="00FE5668"/>
    <w:rsid w:val="00FF2042"/>
    <w:rsid w:val="02A14D1A"/>
    <w:rsid w:val="02FF7A7B"/>
    <w:rsid w:val="03DF5F68"/>
    <w:rsid w:val="03E37CED"/>
    <w:rsid w:val="09C74F1B"/>
    <w:rsid w:val="0A2055A9"/>
    <w:rsid w:val="0B761173"/>
    <w:rsid w:val="0C946333"/>
    <w:rsid w:val="12135F22"/>
    <w:rsid w:val="12180BBD"/>
    <w:rsid w:val="126D6EB0"/>
    <w:rsid w:val="12B02035"/>
    <w:rsid w:val="1A872F16"/>
    <w:rsid w:val="1C4F6C7E"/>
    <w:rsid w:val="1D120041"/>
    <w:rsid w:val="1F880A4A"/>
    <w:rsid w:val="207728D1"/>
    <w:rsid w:val="221421E0"/>
    <w:rsid w:val="2BCA23E3"/>
    <w:rsid w:val="322234E4"/>
    <w:rsid w:val="422F26A5"/>
    <w:rsid w:val="4AE820F1"/>
    <w:rsid w:val="4E4C27ED"/>
    <w:rsid w:val="4F844C1F"/>
    <w:rsid w:val="517A4EB9"/>
    <w:rsid w:val="55752BBD"/>
    <w:rsid w:val="56E733A1"/>
    <w:rsid w:val="607D18D9"/>
    <w:rsid w:val="6567306B"/>
    <w:rsid w:val="66613283"/>
    <w:rsid w:val="6D157AED"/>
    <w:rsid w:val="6E433031"/>
    <w:rsid w:val="730F0E54"/>
    <w:rsid w:val="77397CC7"/>
    <w:rsid w:val="785C5783"/>
    <w:rsid w:val="79A10018"/>
    <w:rsid w:val="7AB03A5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link w:val="2"/>
    <w:semiHidden/>
    <w:qFormat/>
    <w:locked/>
    <w:uiPriority w:val="99"/>
    <w:rPr>
      <w:sz w:val="18"/>
      <w:szCs w:val="18"/>
    </w:rPr>
  </w:style>
  <w:style w:type="character" w:customStyle="1" w:styleId="8">
    <w:name w:val="页眉 Char"/>
    <w:link w:val="3"/>
    <w:semiHidden/>
    <w:qFormat/>
    <w:locked/>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9</Pages>
  <Words>691</Words>
  <Characters>3939</Characters>
  <Lines>32</Lines>
  <Paragraphs>9</Paragraphs>
  <ScaleCrop>false</ScaleCrop>
  <LinksUpToDate>false</LinksUpToDate>
  <CharactersWithSpaces>4621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2015-09-15T16:58:00Z</dcterms:created>
  <dc:creator>Lenovo User</dc:creator>
  <cp:lastModifiedBy>陈鸿海:</cp:lastModifiedBy>
  <cp:lastPrinted>2019-08-29T03:58:17Z</cp:lastPrinted>
  <dcterms:modified xsi:type="dcterms:W3CDTF">2019-08-29T03:58:22Z</dcterms:modified>
  <dc:title>               南山区公共体育(赛事类)申请表</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